
<file path=[Content_Types].xml><?xml version="1.0" encoding="utf-8"?>
<Types xmlns="http://schemas.openxmlformats.org/package/2006/content-types">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C3F20E" w14:textId="77777777" w:rsidR="00427C4D" w:rsidRPr="00427C4D" w:rsidRDefault="00427C4D" w:rsidP="00E06340">
      <w:pPr>
        <w:spacing w:after="0" w:line="240" w:lineRule="auto"/>
        <w:jc w:val="both"/>
        <w:rPr>
          <w:rFonts w:ascii="Arial" w:hAnsi="Arial" w:cs="Arial"/>
          <w:sz w:val="10"/>
          <w:szCs w:val="10"/>
        </w:rPr>
      </w:pPr>
      <w:bookmarkStart w:id="0" w:name="_Hlk8192350"/>
      <w:bookmarkStart w:id="1" w:name="_Hlk29225157"/>
    </w:p>
    <w:p w14:paraId="0C3A28FA" w14:textId="4F8841BD" w:rsidR="000B5A53" w:rsidRPr="000B3751" w:rsidRDefault="00427C4D" w:rsidP="000B5A53">
      <w:pPr>
        <w:spacing w:after="0" w:line="240" w:lineRule="auto"/>
        <w:jc w:val="center"/>
        <w:rPr>
          <w:rFonts w:ascii="Arial" w:hAnsi="Arial" w:cs="Arial"/>
          <w:b/>
          <w:bCs/>
          <w:i/>
          <w:iCs/>
          <w:sz w:val="28"/>
          <w:szCs w:val="28"/>
        </w:rPr>
      </w:pPr>
      <w:r w:rsidRPr="000B3751">
        <w:rPr>
          <w:rFonts w:ascii="Arial" w:hAnsi="Arial" w:cs="Arial"/>
          <w:b/>
          <w:bCs/>
          <w:i/>
          <w:iCs/>
          <w:sz w:val="28"/>
          <w:szCs w:val="28"/>
        </w:rPr>
        <w:t xml:space="preserve">Hill Review a “shot in the arm” for UK listing regime </w:t>
      </w:r>
    </w:p>
    <w:p w14:paraId="04758DBD" w14:textId="0D2DD2A3" w:rsidR="00E06340" w:rsidRPr="000B3751" w:rsidRDefault="00427C4D" w:rsidP="000B5A53">
      <w:pPr>
        <w:spacing w:after="0" w:line="240" w:lineRule="auto"/>
        <w:jc w:val="center"/>
        <w:rPr>
          <w:rFonts w:ascii="Arial" w:hAnsi="Arial" w:cs="Arial"/>
          <w:b/>
          <w:bCs/>
          <w:i/>
          <w:iCs/>
          <w:sz w:val="28"/>
          <w:szCs w:val="28"/>
        </w:rPr>
      </w:pPr>
      <w:r w:rsidRPr="000B3751">
        <w:rPr>
          <w:rFonts w:ascii="Arial" w:hAnsi="Arial" w:cs="Arial"/>
          <w:b/>
          <w:bCs/>
          <w:i/>
          <w:iCs/>
          <w:sz w:val="28"/>
          <w:szCs w:val="28"/>
        </w:rPr>
        <w:t xml:space="preserve">but </w:t>
      </w:r>
      <w:r w:rsidR="000B5A53" w:rsidRPr="000B3751">
        <w:rPr>
          <w:rFonts w:ascii="Arial" w:hAnsi="Arial" w:cs="Arial"/>
          <w:b/>
          <w:bCs/>
          <w:i/>
          <w:iCs/>
          <w:sz w:val="28"/>
          <w:szCs w:val="28"/>
        </w:rPr>
        <w:t xml:space="preserve">decisive action now needed to unlock growth </w:t>
      </w:r>
    </w:p>
    <w:p w14:paraId="265EF8A9" w14:textId="77777777" w:rsidR="00427C4D" w:rsidRPr="000B3751" w:rsidRDefault="00427C4D" w:rsidP="00E06340">
      <w:pPr>
        <w:spacing w:after="0" w:line="240" w:lineRule="auto"/>
        <w:jc w:val="both"/>
        <w:rPr>
          <w:rFonts w:ascii="Arial" w:hAnsi="Arial" w:cs="Arial"/>
          <w:sz w:val="14"/>
          <w:szCs w:val="14"/>
        </w:rPr>
      </w:pPr>
    </w:p>
    <w:p w14:paraId="63899E0F" w14:textId="31F66872" w:rsidR="00091527" w:rsidRDefault="000B5A53" w:rsidP="00E06340">
      <w:pPr>
        <w:spacing w:after="0" w:line="240" w:lineRule="auto"/>
        <w:jc w:val="both"/>
        <w:rPr>
          <w:rFonts w:ascii="Arial" w:hAnsi="Arial" w:cs="Arial"/>
          <w:sz w:val="20"/>
          <w:szCs w:val="20"/>
        </w:rPr>
      </w:pPr>
      <w:r w:rsidRPr="000B3751">
        <w:rPr>
          <w:rFonts w:ascii="Arial" w:hAnsi="Arial" w:cs="Arial"/>
          <w:sz w:val="20"/>
          <w:szCs w:val="20"/>
        </w:rPr>
        <w:t xml:space="preserve">As </w:t>
      </w:r>
      <w:r w:rsidR="00CD3A62" w:rsidRPr="000B3751">
        <w:rPr>
          <w:rFonts w:ascii="Arial" w:hAnsi="Arial" w:cs="Arial"/>
          <w:sz w:val="20"/>
          <w:szCs w:val="20"/>
        </w:rPr>
        <w:t xml:space="preserve">the Government and FCA now consult on </w:t>
      </w:r>
      <w:r w:rsidRPr="000B3751">
        <w:rPr>
          <w:rFonts w:ascii="Arial" w:hAnsi="Arial" w:cs="Arial"/>
          <w:sz w:val="20"/>
          <w:szCs w:val="20"/>
        </w:rPr>
        <w:t xml:space="preserve">Lord Hill’s </w:t>
      </w:r>
      <w:r w:rsidR="00CD3A62" w:rsidRPr="000B3751">
        <w:rPr>
          <w:rFonts w:ascii="Arial" w:hAnsi="Arial" w:cs="Arial"/>
          <w:sz w:val="20"/>
          <w:szCs w:val="20"/>
        </w:rPr>
        <w:t xml:space="preserve">recommendations in his </w:t>
      </w:r>
      <w:r w:rsidRPr="000B3751">
        <w:rPr>
          <w:rFonts w:ascii="Arial" w:hAnsi="Arial" w:cs="Arial"/>
          <w:sz w:val="20"/>
          <w:szCs w:val="20"/>
        </w:rPr>
        <w:t>long-awaited review into the UK listing regime</w:t>
      </w:r>
      <w:r w:rsidR="00091527" w:rsidRPr="000B3751">
        <w:rPr>
          <w:rFonts w:ascii="Arial" w:hAnsi="Arial" w:cs="Arial"/>
          <w:sz w:val="20"/>
          <w:szCs w:val="20"/>
        </w:rPr>
        <w:t>, new research from Peel Hunt and the Q</w:t>
      </w:r>
      <w:r w:rsidR="00D020FE" w:rsidRPr="000B3751">
        <w:rPr>
          <w:rFonts w:ascii="Arial" w:hAnsi="Arial" w:cs="Arial"/>
          <w:sz w:val="20"/>
          <w:szCs w:val="20"/>
        </w:rPr>
        <w:t>uoted Companies Alliance (QCA)</w:t>
      </w:r>
      <w:r w:rsidR="00091527" w:rsidRPr="000B3751">
        <w:rPr>
          <w:rFonts w:ascii="Arial" w:hAnsi="Arial" w:cs="Arial"/>
          <w:sz w:val="20"/>
          <w:szCs w:val="20"/>
        </w:rPr>
        <w:t xml:space="preserve"> </w:t>
      </w:r>
      <w:r w:rsidR="00CD3A62" w:rsidRPr="000B3751">
        <w:rPr>
          <w:rFonts w:ascii="Arial" w:hAnsi="Arial" w:cs="Arial"/>
          <w:sz w:val="20"/>
          <w:szCs w:val="20"/>
        </w:rPr>
        <w:t xml:space="preserve">sets out a list of demands from investors and corporates for how regulators and policymakers can unlock growth in the equity markets, while </w:t>
      </w:r>
      <w:r w:rsidR="00091527" w:rsidRPr="000B3751">
        <w:rPr>
          <w:rFonts w:ascii="Arial" w:hAnsi="Arial" w:cs="Arial"/>
          <w:sz w:val="20"/>
          <w:szCs w:val="20"/>
        </w:rPr>
        <w:t>reveal</w:t>
      </w:r>
      <w:r w:rsidR="00CD3A62" w:rsidRPr="000B3751">
        <w:rPr>
          <w:rFonts w:ascii="Arial" w:hAnsi="Arial" w:cs="Arial"/>
          <w:sz w:val="20"/>
          <w:szCs w:val="20"/>
        </w:rPr>
        <w:t>ing</w:t>
      </w:r>
      <w:r w:rsidR="00091527" w:rsidRPr="000B3751">
        <w:rPr>
          <w:rFonts w:ascii="Arial" w:hAnsi="Arial" w:cs="Arial"/>
          <w:sz w:val="20"/>
          <w:szCs w:val="20"/>
        </w:rPr>
        <w:t xml:space="preserve"> the significant </w:t>
      </w:r>
      <w:r w:rsidR="00835D6E" w:rsidRPr="000B3751">
        <w:rPr>
          <w:rFonts w:ascii="Arial" w:hAnsi="Arial" w:cs="Arial"/>
          <w:sz w:val="20"/>
          <w:szCs w:val="20"/>
        </w:rPr>
        <w:t xml:space="preserve">role the </w:t>
      </w:r>
      <w:r w:rsidR="00CD3A62" w:rsidRPr="000B3751">
        <w:rPr>
          <w:rFonts w:ascii="Arial" w:hAnsi="Arial" w:cs="Arial"/>
          <w:sz w:val="20"/>
          <w:szCs w:val="20"/>
        </w:rPr>
        <w:t>investment community</w:t>
      </w:r>
      <w:r w:rsidR="00091527" w:rsidRPr="000B3751">
        <w:rPr>
          <w:rFonts w:ascii="Arial" w:hAnsi="Arial" w:cs="Arial"/>
          <w:sz w:val="20"/>
          <w:szCs w:val="20"/>
        </w:rPr>
        <w:t xml:space="preserve"> played </w:t>
      </w:r>
      <w:r w:rsidR="00CD3A62" w:rsidRPr="000B3751">
        <w:rPr>
          <w:rFonts w:ascii="Arial" w:hAnsi="Arial" w:cs="Arial"/>
          <w:sz w:val="20"/>
          <w:szCs w:val="20"/>
        </w:rPr>
        <w:t xml:space="preserve">during the pandemic </w:t>
      </w:r>
      <w:r w:rsidR="00091527" w:rsidRPr="000B3751">
        <w:rPr>
          <w:rFonts w:ascii="Arial" w:hAnsi="Arial" w:cs="Arial"/>
          <w:sz w:val="20"/>
          <w:szCs w:val="20"/>
        </w:rPr>
        <w:t xml:space="preserve">in providing </w:t>
      </w:r>
      <w:r w:rsidR="00606703" w:rsidRPr="000B3751">
        <w:rPr>
          <w:rFonts w:ascii="Arial" w:hAnsi="Arial" w:cs="Arial"/>
          <w:sz w:val="20"/>
          <w:szCs w:val="20"/>
        </w:rPr>
        <w:t>emergency</w:t>
      </w:r>
      <w:r w:rsidR="00835D6E" w:rsidRPr="000B3751">
        <w:rPr>
          <w:rFonts w:ascii="Arial" w:hAnsi="Arial" w:cs="Arial"/>
          <w:sz w:val="20"/>
          <w:szCs w:val="20"/>
        </w:rPr>
        <w:t xml:space="preserve"> capital</w:t>
      </w:r>
      <w:r w:rsidR="00091527" w:rsidRPr="000B3751">
        <w:rPr>
          <w:rFonts w:ascii="Arial" w:hAnsi="Arial" w:cs="Arial"/>
          <w:sz w:val="20"/>
          <w:szCs w:val="20"/>
        </w:rPr>
        <w:t xml:space="preserve"> to cash strapped corporates.</w:t>
      </w:r>
    </w:p>
    <w:p w14:paraId="09A71165" w14:textId="77777777" w:rsidR="00E06340" w:rsidRPr="00091527" w:rsidRDefault="00E06340" w:rsidP="00E06340">
      <w:pPr>
        <w:spacing w:after="0" w:line="240" w:lineRule="auto"/>
        <w:jc w:val="both"/>
        <w:rPr>
          <w:rFonts w:ascii="Arial" w:hAnsi="Arial" w:cs="Arial"/>
          <w:sz w:val="20"/>
          <w:szCs w:val="20"/>
        </w:rPr>
      </w:pPr>
    </w:p>
    <w:p w14:paraId="7DB7AB7E" w14:textId="6D4B7EF6" w:rsidR="00091527" w:rsidRDefault="00091527" w:rsidP="00E06340">
      <w:pPr>
        <w:spacing w:after="0" w:line="240" w:lineRule="auto"/>
        <w:jc w:val="both"/>
        <w:rPr>
          <w:rFonts w:ascii="Arial" w:hAnsi="Arial" w:cs="Arial"/>
          <w:sz w:val="20"/>
          <w:szCs w:val="20"/>
        </w:rPr>
      </w:pPr>
      <w:r w:rsidRPr="00091527">
        <w:rPr>
          <w:rFonts w:ascii="Arial" w:hAnsi="Arial" w:cs="Arial"/>
          <w:sz w:val="20"/>
          <w:szCs w:val="20"/>
        </w:rPr>
        <w:t>According to the latest QCA/Peel Hunt Mid and Small Cap Survey</w:t>
      </w:r>
      <w:r w:rsidR="00930536">
        <w:rPr>
          <w:rFonts w:ascii="Arial" w:hAnsi="Arial" w:cs="Arial"/>
          <w:sz w:val="20"/>
          <w:szCs w:val="20"/>
        </w:rPr>
        <w:t>*</w:t>
      </w:r>
      <w:r w:rsidRPr="00091527">
        <w:rPr>
          <w:rFonts w:ascii="Arial" w:hAnsi="Arial" w:cs="Arial"/>
          <w:sz w:val="20"/>
          <w:szCs w:val="20"/>
        </w:rPr>
        <w:t xml:space="preserve">, </w:t>
      </w:r>
      <w:r w:rsidR="00370568" w:rsidRPr="00370568">
        <w:rPr>
          <w:rFonts w:ascii="Arial" w:hAnsi="Arial" w:cs="Arial"/>
          <w:sz w:val="20"/>
          <w:szCs w:val="20"/>
        </w:rPr>
        <w:t xml:space="preserve">65% of investors </w:t>
      </w:r>
      <w:r w:rsidR="00370568">
        <w:rPr>
          <w:rFonts w:ascii="Arial" w:hAnsi="Arial" w:cs="Arial"/>
          <w:sz w:val="20"/>
          <w:szCs w:val="20"/>
        </w:rPr>
        <w:t>and</w:t>
      </w:r>
      <w:r w:rsidR="00370568" w:rsidRPr="00370568">
        <w:rPr>
          <w:rFonts w:ascii="Arial" w:hAnsi="Arial" w:cs="Arial"/>
          <w:sz w:val="20"/>
          <w:szCs w:val="20"/>
        </w:rPr>
        <w:t xml:space="preserve"> 56% of companies </w:t>
      </w:r>
      <w:r w:rsidR="00370568">
        <w:rPr>
          <w:rFonts w:ascii="Arial" w:hAnsi="Arial" w:cs="Arial"/>
          <w:sz w:val="20"/>
          <w:szCs w:val="20"/>
        </w:rPr>
        <w:t>believe</w:t>
      </w:r>
      <w:r w:rsidR="00370568" w:rsidRPr="00370568">
        <w:rPr>
          <w:rFonts w:ascii="Arial" w:hAnsi="Arial" w:cs="Arial"/>
          <w:sz w:val="20"/>
          <w:szCs w:val="20"/>
        </w:rPr>
        <w:t xml:space="preserve"> the UK</w:t>
      </w:r>
      <w:r w:rsidR="00370568">
        <w:rPr>
          <w:rFonts w:ascii="Arial" w:hAnsi="Arial" w:cs="Arial"/>
          <w:sz w:val="20"/>
          <w:szCs w:val="20"/>
        </w:rPr>
        <w:t xml:space="preserve"> </w:t>
      </w:r>
      <w:r w:rsidR="00370568" w:rsidRPr="00370568">
        <w:rPr>
          <w:rFonts w:ascii="Arial" w:hAnsi="Arial" w:cs="Arial"/>
          <w:sz w:val="20"/>
          <w:szCs w:val="20"/>
        </w:rPr>
        <w:t>public equity market</w:t>
      </w:r>
      <w:r w:rsidR="00370568">
        <w:rPr>
          <w:rFonts w:ascii="Arial" w:hAnsi="Arial" w:cs="Arial"/>
          <w:sz w:val="20"/>
          <w:szCs w:val="20"/>
        </w:rPr>
        <w:t>s were</w:t>
      </w:r>
      <w:r w:rsidR="00370568" w:rsidRPr="00370568">
        <w:rPr>
          <w:rFonts w:ascii="Arial" w:hAnsi="Arial" w:cs="Arial"/>
          <w:sz w:val="20"/>
          <w:szCs w:val="20"/>
        </w:rPr>
        <w:t xml:space="preserve"> effective in 2020</w:t>
      </w:r>
      <w:r w:rsidR="00370568">
        <w:rPr>
          <w:rFonts w:ascii="Arial" w:hAnsi="Arial" w:cs="Arial"/>
          <w:sz w:val="20"/>
          <w:szCs w:val="20"/>
        </w:rPr>
        <w:t xml:space="preserve">, </w:t>
      </w:r>
      <w:r w:rsidR="00672797">
        <w:rPr>
          <w:rFonts w:ascii="Arial" w:hAnsi="Arial" w:cs="Arial"/>
          <w:sz w:val="20"/>
          <w:szCs w:val="20"/>
        </w:rPr>
        <w:t xml:space="preserve">in </w:t>
      </w:r>
      <w:r w:rsidR="003C31B6">
        <w:rPr>
          <w:rFonts w:ascii="Arial" w:hAnsi="Arial" w:cs="Arial"/>
          <w:sz w:val="20"/>
          <w:szCs w:val="20"/>
        </w:rPr>
        <w:t xml:space="preserve">protecting jobs, </w:t>
      </w:r>
      <w:r w:rsidR="00370568">
        <w:rPr>
          <w:rFonts w:ascii="Arial" w:hAnsi="Arial" w:cs="Arial"/>
          <w:sz w:val="20"/>
          <w:szCs w:val="20"/>
        </w:rPr>
        <w:t xml:space="preserve">saving </w:t>
      </w:r>
      <w:r w:rsidR="003C31B6">
        <w:rPr>
          <w:rFonts w:ascii="Arial" w:hAnsi="Arial" w:cs="Arial"/>
          <w:sz w:val="20"/>
          <w:szCs w:val="20"/>
        </w:rPr>
        <w:t>businesses</w:t>
      </w:r>
      <w:r w:rsidR="00370568">
        <w:rPr>
          <w:rFonts w:ascii="Arial" w:hAnsi="Arial" w:cs="Arial"/>
          <w:sz w:val="20"/>
          <w:szCs w:val="20"/>
        </w:rPr>
        <w:t xml:space="preserve"> and maintaining liquidity throughout the </w:t>
      </w:r>
      <w:r w:rsidR="00606703">
        <w:rPr>
          <w:rFonts w:ascii="Arial" w:hAnsi="Arial" w:cs="Arial"/>
          <w:sz w:val="20"/>
          <w:szCs w:val="20"/>
        </w:rPr>
        <w:t>COVID-crisis</w:t>
      </w:r>
      <w:r w:rsidR="00370568">
        <w:rPr>
          <w:rFonts w:ascii="Arial" w:hAnsi="Arial" w:cs="Arial"/>
          <w:sz w:val="20"/>
          <w:szCs w:val="20"/>
        </w:rPr>
        <w:t>. D</w:t>
      </w:r>
      <w:r w:rsidR="00370568" w:rsidRPr="00091527">
        <w:rPr>
          <w:rFonts w:ascii="Arial" w:hAnsi="Arial" w:cs="Arial"/>
          <w:sz w:val="20"/>
          <w:szCs w:val="20"/>
        </w:rPr>
        <w:t>espite little prospect of dividend growth</w:t>
      </w:r>
      <w:r w:rsidR="00370568">
        <w:rPr>
          <w:rFonts w:ascii="Arial" w:hAnsi="Arial" w:cs="Arial"/>
          <w:sz w:val="20"/>
          <w:szCs w:val="20"/>
        </w:rPr>
        <w:t xml:space="preserve"> over the medium term, </w:t>
      </w:r>
      <w:r w:rsidR="00606703" w:rsidRPr="00091527">
        <w:rPr>
          <w:rFonts w:ascii="Arial" w:hAnsi="Arial" w:cs="Arial"/>
          <w:sz w:val="20"/>
          <w:szCs w:val="20"/>
        </w:rPr>
        <w:t>active investors</w:t>
      </w:r>
      <w:r w:rsidR="00D94E6C">
        <w:rPr>
          <w:rFonts w:ascii="Arial" w:hAnsi="Arial" w:cs="Arial"/>
          <w:sz w:val="20"/>
          <w:szCs w:val="20"/>
        </w:rPr>
        <w:t xml:space="preserve"> </w:t>
      </w:r>
      <w:r w:rsidR="00606703">
        <w:rPr>
          <w:rFonts w:ascii="Arial" w:hAnsi="Arial" w:cs="Arial"/>
          <w:sz w:val="20"/>
          <w:szCs w:val="20"/>
        </w:rPr>
        <w:t>inject</w:t>
      </w:r>
      <w:r w:rsidR="00D94E6C">
        <w:rPr>
          <w:rFonts w:ascii="Arial" w:hAnsi="Arial" w:cs="Arial"/>
          <w:sz w:val="20"/>
          <w:szCs w:val="20"/>
        </w:rPr>
        <w:t>ed</w:t>
      </w:r>
      <w:r w:rsidR="00606703">
        <w:rPr>
          <w:rFonts w:ascii="Arial" w:hAnsi="Arial" w:cs="Arial"/>
          <w:sz w:val="20"/>
          <w:szCs w:val="20"/>
        </w:rPr>
        <w:t xml:space="preserve"> </w:t>
      </w:r>
      <w:r w:rsidRPr="00091527">
        <w:rPr>
          <w:rFonts w:ascii="Arial" w:hAnsi="Arial" w:cs="Arial"/>
          <w:sz w:val="20"/>
          <w:szCs w:val="20"/>
        </w:rPr>
        <w:t>£</w:t>
      </w:r>
      <w:r w:rsidR="00F3103F">
        <w:rPr>
          <w:rFonts w:ascii="Arial" w:hAnsi="Arial" w:cs="Arial"/>
          <w:sz w:val="20"/>
          <w:szCs w:val="20"/>
        </w:rPr>
        <w:t>45.9</w:t>
      </w:r>
      <w:r w:rsidRPr="00091527">
        <w:rPr>
          <w:rFonts w:ascii="Arial" w:hAnsi="Arial" w:cs="Arial"/>
          <w:sz w:val="20"/>
          <w:szCs w:val="20"/>
        </w:rPr>
        <w:t xml:space="preserve">bn </w:t>
      </w:r>
      <w:r w:rsidR="00D94E6C">
        <w:rPr>
          <w:rFonts w:ascii="Arial" w:hAnsi="Arial" w:cs="Arial"/>
          <w:sz w:val="20"/>
          <w:szCs w:val="20"/>
        </w:rPr>
        <w:t>of</w:t>
      </w:r>
      <w:r w:rsidRPr="00091527">
        <w:rPr>
          <w:rFonts w:ascii="Arial" w:hAnsi="Arial" w:cs="Arial"/>
          <w:sz w:val="20"/>
          <w:szCs w:val="20"/>
        </w:rPr>
        <w:t xml:space="preserve"> new </w:t>
      </w:r>
      <w:r w:rsidR="00606703">
        <w:rPr>
          <w:rFonts w:ascii="Arial" w:hAnsi="Arial" w:cs="Arial"/>
          <w:sz w:val="20"/>
          <w:szCs w:val="20"/>
        </w:rPr>
        <w:t>capital</w:t>
      </w:r>
      <w:r w:rsidRPr="00091527">
        <w:rPr>
          <w:rFonts w:ascii="Arial" w:hAnsi="Arial" w:cs="Arial"/>
          <w:sz w:val="20"/>
          <w:szCs w:val="20"/>
        </w:rPr>
        <w:t xml:space="preserve"> </w:t>
      </w:r>
      <w:r w:rsidR="00D94E6C">
        <w:rPr>
          <w:rFonts w:ascii="Arial" w:hAnsi="Arial" w:cs="Arial"/>
          <w:sz w:val="20"/>
          <w:szCs w:val="20"/>
        </w:rPr>
        <w:t>in</w:t>
      </w:r>
      <w:r w:rsidRPr="00091527">
        <w:rPr>
          <w:rFonts w:ascii="Arial" w:hAnsi="Arial" w:cs="Arial"/>
          <w:sz w:val="20"/>
          <w:szCs w:val="20"/>
        </w:rPr>
        <w:t xml:space="preserve">to UK listed companies across </w:t>
      </w:r>
      <w:r w:rsidR="00F3103F">
        <w:rPr>
          <w:rFonts w:ascii="Arial" w:hAnsi="Arial" w:cs="Arial"/>
          <w:sz w:val="20"/>
          <w:szCs w:val="20"/>
        </w:rPr>
        <w:t>333</w:t>
      </w:r>
      <w:r w:rsidRPr="00091527">
        <w:rPr>
          <w:rFonts w:ascii="Arial" w:hAnsi="Arial" w:cs="Arial"/>
          <w:sz w:val="20"/>
          <w:szCs w:val="20"/>
        </w:rPr>
        <w:t xml:space="preserve"> fundraisings </w:t>
      </w:r>
      <w:r w:rsidR="00370568">
        <w:rPr>
          <w:rFonts w:ascii="Arial" w:hAnsi="Arial" w:cs="Arial"/>
          <w:sz w:val="20"/>
          <w:szCs w:val="20"/>
        </w:rPr>
        <w:t>(</w:t>
      </w:r>
      <w:r w:rsidR="00D020FE">
        <w:rPr>
          <w:rFonts w:ascii="Arial" w:hAnsi="Arial" w:cs="Arial"/>
          <w:sz w:val="20"/>
          <w:szCs w:val="20"/>
        </w:rPr>
        <w:t>over £5m in value</w:t>
      </w:r>
      <w:r w:rsidR="00370568">
        <w:rPr>
          <w:rFonts w:ascii="Arial" w:hAnsi="Arial" w:cs="Arial"/>
          <w:sz w:val="20"/>
          <w:szCs w:val="20"/>
        </w:rPr>
        <w:t>)</w:t>
      </w:r>
      <w:r w:rsidR="00D020FE">
        <w:rPr>
          <w:rFonts w:ascii="Arial" w:hAnsi="Arial" w:cs="Arial"/>
          <w:sz w:val="20"/>
          <w:szCs w:val="20"/>
        </w:rPr>
        <w:t xml:space="preserve"> </w:t>
      </w:r>
      <w:r w:rsidRPr="00091527">
        <w:rPr>
          <w:rFonts w:ascii="Arial" w:hAnsi="Arial" w:cs="Arial"/>
          <w:sz w:val="20"/>
          <w:szCs w:val="20"/>
        </w:rPr>
        <w:t>since the first lockdown began in March 2020</w:t>
      </w:r>
      <w:r w:rsidR="00D94E6C">
        <w:rPr>
          <w:rFonts w:ascii="Arial" w:hAnsi="Arial" w:cs="Arial"/>
          <w:sz w:val="20"/>
          <w:szCs w:val="20"/>
        </w:rPr>
        <w:t>, as the</w:t>
      </w:r>
      <w:r w:rsidR="00930536">
        <w:rPr>
          <w:rFonts w:ascii="Arial" w:hAnsi="Arial" w:cs="Arial"/>
          <w:sz w:val="20"/>
          <w:szCs w:val="20"/>
        </w:rPr>
        <w:t xml:space="preserve"> investment community</w:t>
      </w:r>
      <w:r w:rsidR="00D94E6C">
        <w:rPr>
          <w:rFonts w:ascii="Arial" w:hAnsi="Arial" w:cs="Arial"/>
          <w:sz w:val="20"/>
          <w:szCs w:val="20"/>
        </w:rPr>
        <w:t xml:space="preserve"> </w:t>
      </w:r>
      <w:r w:rsidR="00D94E6C" w:rsidRPr="00091527">
        <w:rPr>
          <w:rFonts w:ascii="Arial" w:hAnsi="Arial" w:cs="Arial"/>
          <w:sz w:val="20"/>
          <w:szCs w:val="20"/>
        </w:rPr>
        <w:t xml:space="preserve">backed </w:t>
      </w:r>
      <w:r w:rsidR="00D94E6C">
        <w:rPr>
          <w:rFonts w:ascii="Arial" w:hAnsi="Arial" w:cs="Arial"/>
          <w:sz w:val="20"/>
          <w:szCs w:val="20"/>
        </w:rPr>
        <w:t xml:space="preserve">management teams </w:t>
      </w:r>
      <w:r w:rsidR="00D94E6C" w:rsidRPr="00091527">
        <w:rPr>
          <w:rFonts w:ascii="Arial" w:hAnsi="Arial" w:cs="Arial"/>
          <w:sz w:val="20"/>
          <w:szCs w:val="20"/>
        </w:rPr>
        <w:t xml:space="preserve">and </w:t>
      </w:r>
      <w:r w:rsidR="00D94E6C">
        <w:rPr>
          <w:rFonts w:ascii="Arial" w:hAnsi="Arial" w:cs="Arial"/>
          <w:sz w:val="20"/>
          <w:szCs w:val="20"/>
        </w:rPr>
        <w:t>the long term success of UK plc</w:t>
      </w:r>
      <w:r w:rsidR="00AA5052">
        <w:rPr>
          <w:rFonts w:ascii="Arial" w:hAnsi="Arial" w:cs="Arial"/>
          <w:sz w:val="20"/>
          <w:szCs w:val="20"/>
        </w:rPr>
        <w:t xml:space="preserve">. </w:t>
      </w:r>
    </w:p>
    <w:p w14:paraId="48007A1D" w14:textId="77777777" w:rsidR="00E06340" w:rsidRDefault="00E06340" w:rsidP="00E06340">
      <w:pPr>
        <w:spacing w:after="0" w:line="240" w:lineRule="auto"/>
        <w:jc w:val="both"/>
        <w:rPr>
          <w:rFonts w:ascii="Arial" w:hAnsi="Arial" w:cs="Arial"/>
          <w:sz w:val="20"/>
          <w:szCs w:val="20"/>
        </w:rPr>
      </w:pPr>
    </w:p>
    <w:p w14:paraId="301AE3E3" w14:textId="77B3E4E2" w:rsidR="00930536" w:rsidRDefault="003C31B6" w:rsidP="00E06340">
      <w:pPr>
        <w:autoSpaceDE w:val="0"/>
        <w:autoSpaceDN w:val="0"/>
        <w:adjustRightInd w:val="0"/>
        <w:spacing w:after="0" w:line="240" w:lineRule="auto"/>
        <w:jc w:val="both"/>
        <w:rPr>
          <w:rFonts w:ascii="Arial" w:hAnsi="Arial" w:cs="Arial"/>
          <w:sz w:val="20"/>
          <w:szCs w:val="20"/>
        </w:rPr>
      </w:pPr>
      <w:r>
        <w:rPr>
          <w:rFonts w:ascii="Arial" w:hAnsi="Arial" w:cs="Arial"/>
          <w:sz w:val="20"/>
          <w:szCs w:val="20"/>
        </w:rPr>
        <w:t xml:space="preserve">While </w:t>
      </w:r>
      <w:r w:rsidR="00370568" w:rsidRPr="00370568">
        <w:rPr>
          <w:rFonts w:ascii="Arial" w:hAnsi="Arial" w:cs="Arial"/>
          <w:sz w:val="20"/>
          <w:szCs w:val="20"/>
        </w:rPr>
        <w:t xml:space="preserve">77% of investors </w:t>
      </w:r>
      <w:r w:rsidR="00370568">
        <w:rPr>
          <w:rFonts w:ascii="Arial" w:hAnsi="Arial" w:cs="Arial"/>
          <w:sz w:val="20"/>
          <w:szCs w:val="20"/>
        </w:rPr>
        <w:t xml:space="preserve">and 66% of companies </w:t>
      </w:r>
      <w:r w:rsidR="00370568" w:rsidRPr="00370568">
        <w:rPr>
          <w:rFonts w:ascii="Arial" w:hAnsi="Arial" w:cs="Arial"/>
          <w:sz w:val="20"/>
          <w:szCs w:val="20"/>
        </w:rPr>
        <w:t>think that the temporary</w:t>
      </w:r>
      <w:r w:rsidR="00370568">
        <w:rPr>
          <w:rFonts w:ascii="Arial" w:hAnsi="Arial" w:cs="Arial"/>
          <w:sz w:val="20"/>
          <w:szCs w:val="20"/>
        </w:rPr>
        <w:t xml:space="preserve"> </w:t>
      </w:r>
      <w:r w:rsidR="00370568" w:rsidRPr="00370568">
        <w:rPr>
          <w:rFonts w:ascii="Arial" w:hAnsi="Arial" w:cs="Arial"/>
          <w:sz w:val="20"/>
          <w:szCs w:val="20"/>
        </w:rPr>
        <w:t>actions taken by UK financial regulators</w:t>
      </w:r>
      <w:r w:rsidR="00370568">
        <w:rPr>
          <w:rFonts w:ascii="Arial" w:hAnsi="Arial" w:cs="Arial"/>
          <w:sz w:val="20"/>
          <w:szCs w:val="20"/>
        </w:rPr>
        <w:t xml:space="preserve"> </w:t>
      </w:r>
      <w:r w:rsidR="00370568" w:rsidRPr="00370568">
        <w:rPr>
          <w:rFonts w:ascii="Arial" w:hAnsi="Arial" w:cs="Arial"/>
          <w:sz w:val="20"/>
          <w:szCs w:val="20"/>
        </w:rPr>
        <w:t>and policymakers</w:t>
      </w:r>
      <w:r w:rsidR="00370568">
        <w:rPr>
          <w:rFonts w:ascii="Arial" w:hAnsi="Arial" w:cs="Arial"/>
          <w:sz w:val="20"/>
          <w:szCs w:val="20"/>
        </w:rPr>
        <w:t xml:space="preserve"> t</w:t>
      </w:r>
      <w:r w:rsidR="00370568" w:rsidRPr="00370568">
        <w:rPr>
          <w:rFonts w:ascii="Arial" w:hAnsi="Arial" w:cs="Arial"/>
          <w:sz w:val="20"/>
          <w:szCs w:val="20"/>
        </w:rPr>
        <w:t>o help companies access</w:t>
      </w:r>
      <w:r w:rsidR="00370568">
        <w:rPr>
          <w:rFonts w:ascii="Arial" w:hAnsi="Arial" w:cs="Arial"/>
          <w:sz w:val="20"/>
          <w:szCs w:val="20"/>
        </w:rPr>
        <w:t xml:space="preserve"> </w:t>
      </w:r>
      <w:r w:rsidR="00370568" w:rsidRPr="00370568">
        <w:rPr>
          <w:rFonts w:ascii="Arial" w:hAnsi="Arial" w:cs="Arial"/>
          <w:sz w:val="20"/>
          <w:szCs w:val="20"/>
        </w:rPr>
        <w:t>finance through the pandemic were helpful</w:t>
      </w:r>
      <w:r>
        <w:rPr>
          <w:rFonts w:ascii="Arial" w:hAnsi="Arial" w:cs="Arial"/>
          <w:sz w:val="20"/>
          <w:szCs w:val="20"/>
        </w:rPr>
        <w:t xml:space="preserve">, </w:t>
      </w:r>
      <w:r w:rsidR="00D94E6C" w:rsidRPr="00091527">
        <w:rPr>
          <w:rFonts w:ascii="Arial" w:hAnsi="Arial" w:cs="Arial"/>
          <w:sz w:val="20"/>
          <w:szCs w:val="20"/>
        </w:rPr>
        <w:t xml:space="preserve">both groups have called for </w:t>
      </w:r>
      <w:r w:rsidR="00D94E6C">
        <w:rPr>
          <w:rFonts w:ascii="Arial" w:hAnsi="Arial" w:cs="Arial"/>
          <w:sz w:val="20"/>
          <w:szCs w:val="20"/>
        </w:rPr>
        <w:t>some</w:t>
      </w:r>
      <w:r w:rsidR="00D94E6C" w:rsidRPr="00091527">
        <w:rPr>
          <w:rFonts w:ascii="Arial" w:hAnsi="Arial" w:cs="Arial"/>
          <w:sz w:val="20"/>
          <w:szCs w:val="20"/>
        </w:rPr>
        <w:t xml:space="preserve"> temporary measures</w:t>
      </w:r>
      <w:r w:rsidR="00D94E6C">
        <w:rPr>
          <w:rFonts w:ascii="Arial" w:hAnsi="Arial" w:cs="Arial"/>
          <w:sz w:val="20"/>
          <w:szCs w:val="20"/>
        </w:rPr>
        <w:t xml:space="preserve"> </w:t>
      </w:r>
      <w:r w:rsidR="00D94E6C" w:rsidRPr="00091527">
        <w:rPr>
          <w:rFonts w:ascii="Arial" w:hAnsi="Arial" w:cs="Arial"/>
          <w:sz w:val="20"/>
          <w:szCs w:val="20"/>
        </w:rPr>
        <w:t>to be expanded upon and made permanent, to</w:t>
      </w:r>
      <w:r w:rsidR="00D94E6C">
        <w:rPr>
          <w:rFonts w:ascii="Arial" w:hAnsi="Arial" w:cs="Arial"/>
          <w:sz w:val="20"/>
          <w:szCs w:val="20"/>
        </w:rPr>
        <w:t xml:space="preserve"> strengthen corporates’ ability to raise emergency financing </w:t>
      </w:r>
      <w:r w:rsidR="00E06340">
        <w:rPr>
          <w:rFonts w:ascii="Arial" w:hAnsi="Arial" w:cs="Arial"/>
          <w:sz w:val="20"/>
          <w:szCs w:val="20"/>
        </w:rPr>
        <w:t>while</w:t>
      </w:r>
      <w:r w:rsidR="00D94E6C">
        <w:rPr>
          <w:rFonts w:ascii="Arial" w:hAnsi="Arial" w:cs="Arial"/>
          <w:sz w:val="20"/>
          <w:szCs w:val="20"/>
        </w:rPr>
        <w:t xml:space="preserve"> </w:t>
      </w:r>
      <w:r w:rsidR="00D94E6C" w:rsidRPr="00091527">
        <w:rPr>
          <w:rFonts w:ascii="Arial" w:hAnsi="Arial" w:cs="Arial"/>
          <w:sz w:val="20"/>
          <w:szCs w:val="20"/>
        </w:rPr>
        <w:t>speed</w:t>
      </w:r>
      <w:r w:rsidR="00E06340">
        <w:rPr>
          <w:rFonts w:ascii="Arial" w:hAnsi="Arial" w:cs="Arial"/>
          <w:sz w:val="20"/>
          <w:szCs w:val="20"/>
        </w:rPr>
        <w:t>ing</w:t>
      </w:r>
      <w:r w:rsidR="00D94E6C" w:rsidRPr="00091527">
        <w:rPr>
          <w:rFonts w:ascii="Arial" w:hAnsi="Arial" w:cs="Arial"/>
          <w:sz w:val="20"/>
          <w:szCs w:val="20"/>
        </w:rPr>
        <w:t xml:space="preserve"> up the UK’s economic recovery.</w:t>
      </w:r>
      <w:r w:rsidR="00390BF9">
        <w:rPr>
          <w:rFonts w:ascii="Arial" w:hAnsi="Arial" w:cs="Arial"/>
          <w:sz w:val="20"/>
          <w:szCs w:val="20"/>
        </w:rPr>
        <w:t xml:space="preserve"> </w:t>
      </w:r>
    </w:p>
    <w:p w14:paraId="385AFB41" w14:textId="77777777" w:rsidR="00D94E6C" w:rsidRDefault="00D94E6C" w:rsidP="00E06340">
      <w:pPr>
        <w:autoSpaceDE w:val="0"/>
        <w:autoSpaceDN w:val="0"/>
        <w:adjustRightInd w:val="0"/>
        <w:spacing w:after="0" w:line="240" w:lineRule="auto"/>
        <w:jc w:val="both"/>
        <w:rPr>
          <w:rFonts w:ascii="Arial" w:hAnsi="Arial" w:cs="Arial"/>
          <w:sz w:val="20"/>
          <w:szCs w:val="20"/>
        </w:rPr>
      </w:pPr>
    </w:p>
    <w:p w14:paraId="0F1B55CC" w14:textId="181C99CC" w:rsidR="00D94E6C" w:rsidRDefault="00D94E6C" w:rsidP="00E06340">
      <w:pPr>
        <w:spacing w:after="0" w:line="240" w:lineRule="auto"/>
        <w:jc w:val="both"/>
        <w:rPr>
          <w:rFonts w:ascii="Arial" w:hAnsi="Arial" w:cs="Arial"/>
          <w:sz w:val="20"/>
          <w:szCs w:val="20"/>
        </w:rPr>
      </w:pPr>
      <w:r>
        <w:rPr>
          <w:rFonts w:ascii="Arial" w:hAnsi="Arial" w:cs="Arial"/>
          <w:sz w:val="20"/>
          <w:szCs w:val="20"/>
        </w:rPr>
        <w:t xml:space="preserve">However, the report reveals that </w:t>
      </w:r>
      <w:r w:rsidR="003C31B6">
        <w:rPr>
          <w:rFonts w:ascii="Arial" w:hAnsi="Arial" w:cs="Arial"/>
          <w:sz w:val="20"/>
          <w:szCs w:val="20"/>
        </w:rPr>
        <w:t>i</w:t>
      </w:r>
      <w:r w:rsidR="003C31B6" w:rsidRPr="00091527">
        <w:rPr>
          <w:rFonts w:ascii="Arial" w:hAnsi="Arial" w:cs="Arial"/>
          <w:sz w:val="20"/>
          <w:szCs w:val="20"/>
        </w:rPr>
        <w:t xml:space="preserve">nvestor and corporate optimism for the future </w:t>
      </w:r>
      <w:r w:rsidR="003C31B6">
        <w:rPr>
          <w:rFonts w:ascii="Arial" w:hAnsi="Arial" w:cs="Arial"/>
          <w:sz w:val="20"/>
          <w:szCs w:val="20"/>
        </w:rPr>
        <w:t>remains worryingly</w:t>
      </w:r>
      <w:r w:rsidR="003C31B6" w:rsidRPr="00091527">
        <w:rPr>
          <w:rFonts w:ascii="Arial" w:hAnsi="Arial" w:cs="Arial"/>
          <w:sz w:val="20"/>
          <w:szCs w:val="20"/>
        </w:rPr>
        <w:t xml:space="preserve"> low</w:t>
      </w:r>
      <w:r w:rsidR="003C31B6">
        <w:rPr>
          <w:rFonts w:ascii="Arial" w:hAnsi="Arial" w:cs="Arial"/>
          <w:sz w:val="20"/>
          <w:szCs w:val="20"/>
        </w:rPr>
        <w:t>,</w:t>
      </w:r>
      <w:r w:rsidR="003C31B6" w:rsidRPr="00091527">
        <w:rPr>
          <w:rFonts w:ascii="Arial" w:hAnsi="Arial" w:cs="Arial"/>
          <w:sz w:val="20"/>
          <w:szCs w:val="20"/>
        </w:rPr>
        <w:t xml:space="preserve"> with only </w:t>
      </w:r>
      <w:r w:rsidR="003C31B6">
        <w:rPr>
          <w:rFonts w:ascii="Arial" w:hAnsi="Arial" w:cs="Arial"/>
          <w:sz w:val="20"/>
          <w:szCs w:val="20"/>
        </w:rPr>
        <w:t>21</w:t>
      </w:r>
      <w:r w:rsidR="003C31B6" w:rsidRPr="00091527">
        <w:rPr>
          <w:rFonts w:ascii="Arial" w:hAnsi="Arial" w:cs="Arial"/>
          <w:sz w:val="20"/>
          <w:szCs w:val="20"/>
        </w:rPr>
        <w:t xml:space="preserve">% of investors and </w:t>
      </w:r>
      <w:r w:rsidR="003C31B6">
        <w:rPr>
          <w:rFonts w:ascii="Arial" w:hAnsi="Arial" w:cs="Arial"/>
          <w:sz w:val="20"/>
          <w:szCs w:val="20"/>
        </w:rPr>
        <w:t>5</w:t>
      </w:r>
      <w:r w:rsidR="003C31B6" w:rsidRPr="00091527">
        <w:rPr>
          <w:rFonts w:ascii="Arial" w:hAnsi="Arial" w:cs="Arial"/>
          <w:sz w:val="20"/>
          <w:szCs w:val="20"/>
        </w:rPr>
        <w:t>% of companies believing that the number of listed companies will increase in 2021</w:t>
      </w:r>
      <w:r>
        <w:rPr>
          <w:rFonts w:ascii="Arial" w:hAnsi="Arial" w:cs="Arial"/>
          <w:sz w:val="20"/>
          <w:szCs w:val="20"/>
        </w:rPr>
        <w:t xml:space="preserve">. </w:t>
      </w:r>
      <w:r w:rsidRPr="00835D6E">
        <w:rPr>
          <w:rFonts w:ascii="Arial" w:hAnsi="Arial" w:cs="Arial"/>
          <w:sz w:val="20"/>
          <w:szCs w:val="20"/>
        </w:rPr>
        <w:t>58% of companie</w:t>
      </w:r>
      <w:r>
        <w:rPr>
          <w:rFonts w:ascii="Arial" w:hAnsi="Arial" w:cs="Arial"/>
          <w:sz w:val="20"/>
          <w:szCs w:val="20"/>
        </w:rPr>
        <w:t xml:space="preserve">s </w:t>
      </w:r>
      <w:r w:rsidRPr="00835D6E">
        <w:rPr>
          <w:rFonts w:ascii="Arial" w:hAnsi="Arial" w:cs="Arial"/>
          <w:sz w:val="20"/>
          <w:szCs w:val="20"/>
        </w:rPr>
        <w:t>believ</w:t>
      </w:r>
      <w:r>
        <w:rPr>
          <w:rFonts w:ascii="Arial" w:hAnsi="Arial" w:cs="Arial"/>
          <w:sz w:val="20"/>
          <w:szCs w:val="20"/>
        </w:rPr>
        <w:t>e</w:t>
      </w:r>
      <w:r w:rsidRPr="00835D6E">
        <w:rPr>
          <w:rFonts w:ascii="Arial" w:hAnsi="Arial" w:cs="Arial"/>
          <w:sz w:val="20"/>
          <w:szCs w:val="20"/>
        </w:rPr>
        <w:t xml:space="preserve"> that</w:t>
      </w:r>
      <w:r>
        <w:rPr>
          <w:rFonts w:ascii="Arial" w:hAnsi="Arial" w:cs="Arial"/>
          <w:sz w:val="20"/>
          <w:szCs w:val="20"/>
        </w:rPr>
        <w:t xml:space="preserve"> </w:t>
      </w:r>
      <w:r w:rsidR="00B740DB">
        <w:rPr>
          <w:rFonts w:ascii="Arial" w:hAnsi="Arial" w:cs="Arial"/>
          <w:sz w:val="20"/>
          <w:szCs w:val="20"/>
        </w:rPr>
        <w:t xml:space="preserve">the UK’s </w:t>
      </w:r>
      <w:r w:rsidRPr="00835D6E">
        <w:rPr>
          <w:rFonts w:ascii="Arial" w:hAnsi="Arial" w:cs="Arial"/>
          <w:sz w:val="20"/>
          <w:szCs w:val="20"/>
        </w:rPr>
        <w:t>burdensome listing</w:t>
      </w:r>
      <w:r>
        <w:rPr>
          <w:rFonts w:ascii="Arial" w:hAnsi="Arial" w:cs="Arial"/>
          <w:sz w:val="20"/>
          <w:szCs w:val="20"/>
        </w:rPr>
        <w:t xml:space="preserve"> </w:t>
      </w:r>
      <w:r w:rsidRPr="00835D6E">
        <w:rPr>
          <w:rFonts w:ascii="Arial" w:hAnsi="Arial" w:cs="Arial"/>
          <w:sz w:val="20"/>
          <w:szCs w:val="20"/>
        </w:rPr>
        <w:t>requirements and</w:t>
      </w:r>
      <w:r>
        <w:rPr>
          <w:rFonts w:ascii="Arial" w:hAnsi="Arial" w:cs="Arial"/>
          <w:sz w:val="20"/>
          <w:szCs w:val="20"/>
        </w:rPr>
        <w:t xml:space="preserve"> </w:t>
      </w:r>
      <w:r w:rsidRPr="00835D6E">
        <w:rPr>
          <w:rFonts w:ascii="Arial" w:hAnsi="Arial" w:cs="Arial"/>
          <w:sz w:val="20"/>
          <w:szCs w:val="20"/>
        </w:rPr>
        <w:t xml:space="preserve">excessive </w:t>
      </w:r>
      <w:r w:rsidR="00B740DB">
        <w:rPr>
          <w:rFonts w:ascii="Arial" w:hAnsi="Arial" w:cs="Arial"/>
          <w:sz w:val="20"/>
          <w:szCs w:val="20"/>
        </w:rPr>
        <w:t xml:space="preserve">regulatory </w:t>
      </w:r>
      <w:r w:rsidRPr="00835D6E">
        <w:rPr>
          <w:rFonts w:ascii="Arial" w:hAnsi="Arial" w:cs="Arial"/>
          <w:sz w:val="20"/>
          <w:szCs w:val="20"/>
        </w:rPr>
        <w:t>scrutiny</w:t>
      </w:r>
      <w:r>
        <w:rPr>
          <w:rFonts w:ascii="Arial" w:hAnsi="Arial" w:cs="Arial"/>
          <w:sz w:val="20"/>
          <w:szCs w:val="20"/>
        </w:rPr>
        <w:t xml:space="preserve"> </w:t>
      </w:r>
      <w:r w:rsidRPr="00835D6E">
        <w:rPr>
          <w:rFonts w:ascii="Arial" w:hAnsi="Arial" w:cs="Arial"/>
          <w:sz w:val="20"/>
          <w:szCs w:val="20"/>
        </w:rPr>
        <w:t>are the</w:t>
      </w:r>
      <w:r>
        <w:rPr>
          <w:rFonts w:ascii="Arial" w:hAnsi="Arial" w:cs="Arial"/>
          <w:sz w:val="20"/>
          <w:szCs w:val="20"/>
        </w:rPr>
        <w:t xml:space="preserve"> </w:t>
      </w:r>
      <w:r w:rsidR="00390BF9">
        <w:rPr>
          <w:rFonts w:ascii="Arial" w:hAnsi="Arial" w:cs="Arial"/>
          <w:sz w:val="20"/>
          <w:szCs w:val="20"/>
        </w:rPr>
        <w:t>main causes of</w:t>
      </w:r>
      <w:r>
        <w:rPr>
          <w:rFonts w:ascii="Arial" w:hAnsi="Arial" w:cs="Arial"/>
          <w:sz w:val="20"/>
          <w:szCs w:val="20"/>
        </w:rPr>
        <w:t xml:space="preserve"> shrinking</w:t>
      </w:r>
      <w:r w:rsidR="00390BF9">
        <w:rPr>
          <w:rFonts w:ascii="Arial" w:hAnsi="Arial" w:cs="Arial"/>
          <w:sz w:val="20"/>
          <w:szCs w:val="20"/>
        </w:rPr>
        <w:t xml:space="preserve"> markets</w:t>
      </w:r>
      <w:r>
        <w:rPr>
          <w:rFonts w:ascii="Arial" w:hAnsi="Arial" w:cs="Arial"/>
          <w:sz w:val="20"/>
          <w:szCs w:val="20"/>
        </w:rPr>
        <w:t xml:space="preserve">, </w:t>
      </w:r>
      <w:r w:rsidR="00672797">
        <w:rPr>
          <w:rFonts w:ascii="Arial" w:hAnsi="Arial" w:cs="Arial"/>
          <w:sz w:val="20"/>
          <w:szCs w:val="20"/>
        </w:rPr>
        <w:t>while</w:t>
      </w:r>
      <w:r>
        <w:rPr>
          <w:rFonts w:ascii="Arial" w:hAnsi="Arial" w:cs="Arial"/>
          <w:sz w:val="20"/>
          <w:szCs w:val="20"/>
        </w:rPr>
        <w:t xml:space="preserve"> the availability of cheaper </w:t>
      </w:r>
      <w:r w:rsidR="002C6774">
        <w:rPr>
          <w:rFonts w:ascii="Arial" w:hAnsi="Arial" w:cs="Arial"/>
          <w:sz w:val="20"/>
          <w:szCs w:val="20"/>
        </w:rPr>
        <w:t xml:space="preserve">capital </w:t>
      </w:r>
      <w:r w:rsidR="009D0052">
        <w:rPr>
          <w:rFonts w:ascii="Arial" w:hAnsi="Arial" w:cs="Arial"/>
          <w:sz w:val="20"/>
          <w:szCs w:val="20"/>
        </w:rPr>
        <w:t>from</w:t>
      </w:r>
      <w:r>
        <w:rPr>
          <w:rFonts w:ascii="Arial" w:hAnsi="Arial" w:cs="Arial"/>
          <w:sz w:val="20"/>
          <w:szCs w:val="20"/>
        </w:rPr>
        <w:t xml:space="preserve"> </w:t>
      </w:r>
      <w:r w:rsidR="002C6774">
        <w:rPr>
          <w:rFonts w:ascii="Arial" w:hAnsi="Arial" w:cs="Arial"/>
          <w:sz w:val="20"/>
          <w:szCs w:val="20"/>
        </w:rPr>
        <w:t>venture capital and private equity</w:t>
      </w:r>
      <w:r w:rsidR="009D0052">
        <w:rPr>
          <w:rFonts w:ascii="Arial" w:hAnsi="Arial" w:cs="Arial"/>
          <w:sz w:val="20"/>
          <w:szCs w:val="20"/>
        </w:rPr>
        <w:t>,</w:t>
      </w:r>
      <w:r>
        <w:rPr>
          <w:rFonts w:ascii="Arial" w:hAnsi="Arial" w:cs="Arial"/>
          <w:sz w:val="20"/>
          <w:szCs w:val="20"/>
        </w:rPr>
        <w:t xml:space="preserve"> and the</w:t>
      </w:r>
      <w:r w:rsidR="002C6774">
        <w:rPr>
          <w:rFonts w:ascii="Arial" w:hAnsi="Arial" w:cs="Arial"/>
          <w:sz w:val="20"/>
          <w:szCs w:val="20"/>
        </w:rPr>
        <w:t xml:space="preserve"> increased appeal of debt financing </w:t>
      </w:r>
      <w:r w:rsidR="00390BF9">
        <w:rPr>
          <w:rFonts w:ascii="Arial" w:hAnsi="Arial" w:cs="Arial"/>
          <w:sz w:val="20"/>
          <w:szCs w:val="20"/>
        </w:rPr>
        <w:t>in the current low interest rate environment</w:t>
      </w:r>
      <w:r w:rsidR="009D0052">
        <w:rPr>
          <w:rFonts w:ascii="Arial" w:hAnsi="Arial" w:cs="Arial"/>
          <w:sz w:val="20"/>
          <w:szCs w:val="20"/>
        </w:rPr>
        <w:t>,</w:t>
      </w:r>
      <w:r w:rsidR="00E06340">
        <w:rPr>
          <w:rFonts w:ascii="Arial" w:hAnsi="Arial" w:cs="Arial"/>
          <w:sz w:val="20"/>
          <w:szCs w:val="20"/>
        </w:rPr>
        <w:t xml:space="preserve"> also contribut</w:t>
      </w:r>
      <w:r w:rsidR="00672797">
        <w:rPr>
          <w:rFonts w:ascii="Arial" w:hAnsi="Arial" w:cs="Arial"/>
          <w:sz w:val="20"/>
          <w:szCs w:val="20"/>
        </w:rPr>
        <w:t>ed</w:t>
      </w:r>
      <w:r w:rsidR="00B740DB">
        <w:rPr>
          <w:rFonts w:ascii="Arial" w:hAnsi="Arial" w:cs="Arial"/>
          <w:sz w:val="20"/>
          <w:szCs w:val="20"/>
        </w:rPr>
        <w:t xml:space="preserve"> to this </w:t>
      </w:r>
      <w:r w:rsidR="00672797">
        <w:rPr>
          <w:rFonts w:ascii="Arial" w:hAnsi="Arial" w:cs="Arial"/>
          <w:sz w:val="20"/>
          <w:szCs w:val="20"/>
        </w:rPr>
        <w:t>downward</w:t>
      </w:r>
      <w:r w:rsidR="00427C4D">
        <w:rPr>
          <w:rFonts w:ascii="Arial" w:hAnsi="Arial" w:cs="Arial"/>
          <w:sz w:val="20"/>
          <w:szCs w:val="20"/>
        </w:rPr>
        <w:t xml:space="preserve"> </w:t>
      </w:r>
      <w:r w:rsidR="00B740DB">
        <w:rPr>
          <w:rFonts w:ascii="Arial" w:hAnsi="Arial" w:cs="Arial"/>
          <w:sz w:val="20"/>
          <w:szCs w:val="20"/>
        </w:rPr>
        <w:t>trend</w:t>
      </w:r>
      <w:r>
        <w:rPr>
          <w:rFonts w:ascii="Arial" w:hAnsi="Arial" w:cs="Arial"/>
          <w:sz w:val="20"/>
          <w:szCs w:val="20"/>
        </w:rPr>
        <w:t xml:space="preserve">. </w:t>
      </w:r>
    </w:p>
    <w:p w14:paraId="6563721D" w14:textId="77777777" w:rsidR="00E06340" w:rsidRDefault="00E06340" w:rsidP="00E06340">
      <w:pPr>
        <w:spacing w:after="0" w:line="240" w:lineRule="auto"/>
        <w:jc w:val="both"/>
        <w:rPr>
          <w:rFonts w:ascii="Arial" w:hAnsi="Arial" w:cs="Arial"/>
          <w:sz w:val="20"/>
          <w:szCs w:val="20"/>
        </w:rPr>
      </w:pPr>
    </w:p>
    <w:p w14:paraId="29390F5A" w14:textId="2D6A1448" w:rsidR="00390BF9" w:rsidRDefault="00427C4D" w:rsidP="00E06340">
      <w:pPr>
        <w:spacing w:after="0" w:line="240" w:lineRule="auto"/>
        <w:jc w:val="both"/>
        <w:rPr>
          <w:rFonts w:ascii="Arial" w:hAnsi="Arial" w:cs="Arial"/>
          <w:sz w:val="20"/>
          <w:szCs w:val="20"/>
        </w:rPr>
      </w:pPr>
      <w:r>
        <w:rPr>
          <w:rFonts w:ascii="Arial" w:hAnsi="Arial" w:cs="Arial"/>
          <w:sz w:val="20"/>
          <w:szCs w:val="20"/>
        </w:rPr>
        <w:t xml:space="preserve">Supporting the </w:t>
      </w:r>
      <w:r w:rsidR="00672797">
        <w:rPr>
          <w:rFonts w:ascii="Arial" w:hAnsi="Arial" w:cs="Arial"/>
          <w:sz w:val="20"/>
          <w:szCs w:val="20"/>
        </w:rPr>
        <w:t xml:space="preserve">recent recommendations in Lord Hill’s </w:t>
      </w:r>
      <w:r w:rsidR="00672797" w:rsidRPr="00672797">
        <w:rPr>
          <w:rFonts w:ascii="Arial" w:hAnsi="Arial" w:cs="Arial"/>
          <w:sz w:val="20"/>
          <w:szCs w:val="20"/>
        </w:rPr>
        <w:t>UK Listing Review</w:t>
      </w:r>
      <w:r w:rsidR="00390BF9">
        <w:rPr>
          <w:rFonts w:ascii="Arial" w:hAnsi="Arial" w:cs="Arial"/>
          <w:sz w:val="20"/>
          <w:szCs w:val="20"/>
        </w:rPr>
        <w:t>, 67</w:t>
      </w:r>
      <w:r w:rsidR="00390BF9" w:rsidRPr="00091527">
        <w:rPr>
          <w:rFonts w:ascii="Arial" w:hAnsi="Arial" w:cs="Arial"/>
          <w:sz w:val="20"/>
          <w:szCs w:val="20"/>
        </w:rPr>
        <w:t xml:space="preserve">% </w:t>
      </w:r>
      <w:r w:rsidR="00390BF9">
        <w:rPr>
          <w:rFonts w:ascii="Arial" w:hAnsi="Arial" w:cs="Arial"/>
          <w:sz w:val="20"/>
          <w:szCs w:val="20"/>
        </w:rPr>
        <w:t xml:space="preserve">of investors </w:t>
      </w:r>
      <w:r w:rsidR="000B5A53" w:rsidRPr="000B3751">
        <w:rPr>
          <w:rFonts w:ascii="Arial" w:hAnsi="Arial" w:cs="Arial"/>
          <w:sz w:val="20"/>
          <w:szCs w:val="20"/>
        </w:rPr>
        <w:t>called on policymakers to</w:t>
      </w:r>
      <w:r w:rsidR="00390BF9" w:rsidRPr="000B3751">
        <w:rPr>
          <w:rFonts w:ascii="Arial" w:hAnsi="Arial" w:cs="Arial"/>
          <w:sz w:val="20"/>
          <w:szCs w:val="20"/>
        </w:rPr>
        <w:t xml:space="preserve"> improve tax incentives for pension funds and insurance companies to invest in small and mid-cap companies. 58% of investors </w:t>
      </w:r>
      <w:r w:rsidR="00B740DB" w:rsidRPr="000B3751">
        <w:rPr>
          <w:rFonts w:ascii="Arial" w:hAnsi="Arial" w:cs="Arial"/>
          <w:sz w:val="20"/>
          <w:szCs w:val="20"/>
        </w:rPr>
        <w:t xml:space="preserve">also </w:t>
      </w:r>
      <w:r w:rsidR="000B5A53" w:rsidRPr="000B3751">
        <w:rPr>
          <w:rFonts w:ascii="Arial" w:hAnsi="Arial" w:cs="Arial"/>
          <w:sz w:val="20"/>
          <w:szCs w:val="20"/>
        </w:rPr>
        <w:t>asked</w:t>
      </w:r>
      <w:r w:rsidR="00390BF9" w:rsidRPr="000B3751">
        <w:rPr>
          <w:rFonts w:ascii="Arial" w:hAnsi="Arial" w:cs="Arial"/>
          <w:sz w:val="20"/>
          <w:szCs w:val="20"/>
        </w:rPr>
        <w:t xml:space="preserve"> for the tax treatment of debt and equity to be rebalanced</w:t>
      </w:r>
      <w:r w:rsidR="00FC723D" w:rsidRPr="000B3751">
        <w:rPr>
          <w:rFonts w:ascii="Arial" w:hAnsi="Arial" w:cs="Arial"/>
          <w:sz w:val="20"/>
          <w:szCs w:val="20"/>
        </w:rPr>
        <w:t>,</w:t>
      </w:r>
      <w:r w:rsidR="00390BF9" w:rsidRPr="000B3751">
        <w:rPr>
          <w:rFonts w:ascii="Arial" w:hAnsi="Arial" w:cs="Arial"/>
          <w:sz w:val="20"/>
          <w:szCs w:val="20"/>
        </w:rPr>
        <w:t xml:space="preserve"> </w:t>
      </w:r>
      <w:r w:rsidR="00B740DB" w:rsidRPr="000B3751">
        <w:rPr>
          <w:rFonts w:ascii="Arial" w:hAnsi="Arial" w:cs="Arial"/>
          <w:sz w:val="20"/>
          <w:szCs w:val="20"/>
        </w:rPr>
        <w:t>while</w:t>
      </w:r>
      <w:r w:rsidR="00390BF9" w:rsidRPr="000B3751">
        <w:rPr>
          <w:rFonts w:ascii="Arial" w:hAnsi="Arial" w:cs="Arial"/>
          <w:sz w:val="20"/>
          <w:szCs w:val="20"/>
        </w:rPr>
        <w:t xml:space="preserve"> 5</w:t>
      </w:r>
      <w:r w:rsidR="00B740DB" w:rsidRPr="000B3751">
        <w:rPr>
          <w:rFonts w:ascii="Arial" w:hAnsi="Arial" w:cs="Arial"/>
          <w:sz w:val="20"/>
          <w:szCs w:val="20"/>
        </w:rPr>
        <w:t>2</w:t>
      </w:r>
      <w:r w:rsidR="00390BF9" w:rsidRPr="000B3751">
        <w:rPr>
          <w:rFonts w:ascii="Arial" w:hAnsi="Arial" w:cs="Arial"/>
          <w:sz w:val="20"/>
          <w:szCs w:val="20"/>
        </w:rPr>
        <w:t xml:space="preserve">% </w:t>
      </w:r>
      <w:r w:rsidR="00B740DB" w:rsidRPr="000B3751">
        <w:rPr>
          <w:rFonts w:ascii="Arial" w:hAnsi="Arial" w:cs="Arial"/>
          <w:sz w:val="20"/>
          <w:szCs w:val="20"/>
        </w:rPr>
        <w:t xml:space="preserve">of corporates </w:t>
      </w:r>
      <w:r w:rsidR="00390BF9" w:rsidRPr="000B3751">
        <w:rPr>
          <w:rFonts w:ascii="Arial" w:hAnsi="Arial" w:cs="Arial"/>
          <w:sz w:val="20"/>
          <w:szCs w:val="20"/>
        </w:rPr>
        <w:t>said the costs of being on the public markets should be</w:t>
      </w:r>
      <w:r w:rsidR="000B5A53" w:rsidRPr="000B3751">
        <w:rPr>
          <w:rFonts w:ascii="Arial" w:hAnsi="Arial" w:cs="Arial"/>
          <w:sz w:val="20"/>
          <w:szCs w:val="20"/>
        </w:rPr>
        <w:t>come</w:t>
      </w:r>
      <w:r w:rsidR="00390BF9" w:rsidRPr="000B3751">
        <w:rPr>
          <w:rFonts w:ascii="Arial" w:hAnsi="Arial" w:cs="Arial"/>
          <w:sz w:val="20"/>
          <w:szCs w:val="20"/>
        </w:rPr>
        <w:t xml:space="preserve"> tax</w:t>
      </w:r>
      <w:r w:rsidR="00390BF9">
        <w:rPr>
          <w:rFonts w:ascii="Arial" w:hAnsi="Arial" w:cs="Arial"/>
          <w:sz w:val="20"/>
          <w:szCs w:val="20"/>
        </w:rPr>
        <w:t xml:space="preserve"> deductible. </w:t>
      </w:r>
    </w:p>
    <w:p w14:paraId="1768A279" w14:textId="77777777" w:rsidR="00E06340" w:rsidRDefault="00E06340" w:rsidP="00E06340">
      <w:pPr>
        <w:spacing w:after="0" w:line="240" w:lineRule="auto"/>
        <w:jc w:val="both"/>
        <w:rPr>
          <w:rFonts w:ascii="Arial" w:hAnsi="Arial" w:cs="Arial"/>
          <w:sz w:val="20"/>
          <w:szCs w:val="20"/>
        </w:rPr>
      </w:pPr>
    </w:p>
    <w:p w14:paraId="7E14891E" w14:textId="7E20F9C8" w:rsidR="00D627F2" w:rsidRDefault="00672797" w:rsidP="00E06340">
      <w:pPr>
        <w:autoSpaceDE w:val="0"/>
        <w:autoSpaceDN w:val="0"/>
        <w:adjustRightInd w:val="0"/>
        <w:spacing w:after="0" w:line="240" w:lineRule="auto"/>
        <w:jc w:val="both"/>
        <w:rPr>
          <w:rFonts w:ascii="Arial" w:hAnsi="Arial" w:cs="Arial"/>
          <w:sz w:val="20"/>
          <w:szCs w:val="20"/>
        </w:rPr>
      </w:pPr>
      <w:r>
        <w:rPr>
          <w:rFonts w:ascii="Arial" w:hAnsi="Arial" w:cs="Arial"/>
          <w:sz w:val="20"/>
          <w:szCs w:val="20"/>
        </w:rPr>
        <w:t>And, i</w:t>
      </w:r>
      <w:r w:rsidR="00390BF9">
        <w:rPr>
          <w:rFonts w:ascii="Arial" w:hAnsi="Arial" w:cs="Arial"/>
          <w:sz w:val="20"/>
          <w:szCs w:val="20"/>
        </w:rPr>
        <w:t xml:space="preserve">n a sign of growing support for retail investor access, </w:t>
      </w:r>
      <w:r w:rsidR="00091527" w:rsidRPr="00091527">
        <w:rPr>
          <w:rFonts w:ascii="Arial" w:hAnsi="Arial" w:cs="Arial"/>
          <w:sz w:val="20"/>
          <w:szCs w:val="20"/>
        </w:rPr>
        <w:t xml:space="preserve">60% of companies </w:t>
      </w:r>
      <w:r w:rsidR="00B740DB">
        <w:rPr>
          <w:rFonts w:ascii="Arial" w:hAnsi="Arial" w:cs="Arial"/>
          <w:sz w:val="20"/>
          <w:szCs w:val="20"/>
        </w:rPr>
        <w:t>called on</w:t>
      </w:r>
      <w:r w:rsidR="00390BF9" w:rsidRPr="00370568">
        <w:rPr>
          <w:rFonts w:ascii="Arial" w:hAnsi="Arial" w:cs="Arial"/>
          <w:sz w:val="20"/>
          <w:szCs w:val="20"/>
        </w:rPr>
        <w:t xml:space="preserve"> regulators</w:t>
      </w:r>
      <w:r w:rsidR="00390BF9">
        <w:rPr>
          <w:rFonts w:ascii="Arial" w:hAnsi="Arial" w:cs="Arial"/>
          <w:sz w:val="20"/>
          <w:szCs w:val="20"/>
        </w:rPr>
        <w:t xml:space="preserve"> </w:t>
      </w:r>
      <w:r w:rsidR="00390BF9" w:rsidRPr="00370568">
        <w:rPr>
          <w:rFonts w:ascii="Arial" w:hAnsi="Arial" w:cs="Arial"/>
          <w:sz w:val="20"/>
          <w:szCs w:val="20"/>
        </w:rPr>
        <w:t>and policymakers</w:t>
      </w:r>
      <w:r w:rsidR="00390BF9">
        <w:rPr>
          <w:rFonts w:ascii="Arial" w:hAnsi="Arial" w:cs="Arial"/>
          <w:sz w:val="20"/>
          <w:szCs w:val="20"/>
        </w:rPr>
        <w:t xml:space="preserve"> </w:t>
      </w:r>
      <w:r w:rsidR="00B740DB">
        <w:rPr>
          <w:rFonts w:ascii="Arial" w:hAnsi="Arial" w:cs="Arial"/>
          <w:sz w:val="20"/>
          <w:szCs w:val="20"/>
        </w:rPr>
        <w:t>to</w:t>
      </w:r>
      <w:r w:rsidR="00091527" w:rsidRPr="00091527">
        <w:rPr>
          <w:rFonts w:ascii="Arial" w:hAnsi="Arial" w:cs="Arial"/>
          <w:sz w:val="20"/>
          <w:szCs w:val="20"/>
        </w:rPr>
        <w:t xml:space="preserve"> </w:t>
      </w:r>
      <w:r w:rsidR="00390BF9">
        <w:rPr>
          <w:rFonts w:ascii="Arial" w:hAnsi="Arial" w:cs="Arial"/>
          <w:sz w:val="20"/>
          <w:szCs w:val="20"/>
        </w:rPr>
        <w:t>provide further</w:t>
      </w:r>
      <w:r w:rsidR="00091527" w:rsidRPr="00091527">
        <w:rPr>
          <w:rFonts w:ascii="Arial" w:hAnsi="Arial" w:cs="Arial"/>
          <w:sz w:val="20"/>
          <w:szCs w:val="20"/>
        </w:rPr>
        <w:t xml:space="preserve"> incentives to increase private investors </w:t>
      </w:r>
      <w:r w:rsidR="00E06340">
        <w:rPr>
          <w:rFonts w:ascii="Arial" w:hAnsi="Arial" w:cs="Arial"/>
          <w:sz w:val="20"/>
          <w:szCs w:val="20"/>
        </w:rPr>
        <w:t>– regarded as important providers of liquidity</w:t>
      </w:r>
      <w:r w:rsidR="00E06340" w:rsidRPr="00091527">
        <w:rPr>
          <w:rFonts w:ascii="Arial" w:hAnsi="Arial" w:cs="Arial"/>
          <w:sz w:val="20"/>
          <w:szCs w:val="20"/>
        </w:rPr>
        <w:t xml:space="preserve"> </w:t>
      </w:r>
      <w:r w:rsidR="00E06340">
        <w:rPr>
          <w:rFonts w:ascii="Arial" w:hAnsi="Arial" w:cs="Arial"/>
          <w:sz w:val="20"/>
          <w:szCs w:val="20"/>
        </w:rPr>
        <w:t xml:space="preserve">- </w:t>
      </w:r>
      <w:r w:rsidR="00091527" w:rsidRPr="00091527">
        <w:rPr>
          <w:rFonts w:ascii="Arial" w:hAnsi="Arial" w:cs="Arial"/>
          <w:sz w:val="20"/>
          <w:szCs w:val="20"/>
        </w:rPr>
        <w:t>on the share register</w:t>
      </w:r>
      <w:r w:rsidR="00D627F2">
        <w:rPr>
          <w:rFonts w:ascii="Arial" w:hAnsi="Arial" w:cs="Arial"/>
          <w:sz w:val="20"/>
          <w:szCs w:val="20"/>
        </w:rPr>
        <w:t>.</w:t>
      </w:r>
      <w:r w:rsidR="009B1E42">
        <w:rPr>
          <w:rFonts w:ascii="Arial" w:hAnsi="Arial" w:cs="Arial"/>
          <w:sz w:val="20"/>
          <w:szCs w:val="20"/>
        </w:rPr>
        <w:t xml:space="preserve"> </w:t>
      </w:r>
      <w:r w:rsidR="00390BF9">
        <w:rPr>
          <w:rFonts w:ascii="Arial" w:hAnsi="Arial" w:cs="Arial"/>
          <w:sz w:val="20"/>
          <w:szCs w:val="20"/>
        </w:rPr>
        <w:t>According to separate analysis from Peel Hunt, j</w:t>
      </w:r>
      <w:r w:rsidR="009B1E42">
        <w:rPr>
          <w:rFonts w:ascii="Arial" w:hAnsi="Arial" w:cs="Arial"/>
          <w:sz w:val="20"/>
          <w:szCs w:val="20"/>
        </w:rPr>
        <w:t xml:space="preserve">ust </w:t>
      </w:r>
      <w:r w:rsidR="00390BF9">
        <w:rPr>
          <w:rFonts w:ascii="Arial" w:hAnsi="Arial" w:cs="Arial"/>
          <w:sz w:val="20"/>
          <w:szCs w:val="20"/>
        </w:rPr>
        <w:t xml:space="preserve">96 of the 333 equity raises (29%) and </w:t>
      </w:r>
      <w:r w:rsidR="009B1E42">
        <w:rPr>
          <w:rFonts w:ascii="Arial" w:hAnsi="Arial" w:cs="Arial"/>
          <w:sz w:val="20"/>
          <w:szCs w:val="20"/>
        </w:rPr>
        <w:t xml:space="preserve">10 of </w:t>
      </w:r>
      <w:r w:rsidR="005F6541">
        <w:rPr>
          <w:rFonts w:ascii="Arial" w:hAnsi="Arial" w:cs="Arial"/>
          <w:sz w:val="20"/>
          <w:szCs w:val="20"/>
        </w:rPr>
        <w:t xml:space="preserve">the </w:t>
      </w:r>
      <w:r w:rsidR="009B1E42">
        <w:rPr>
          <w:rFonts w:ascii="Arial" w:hAnsi="Arial" w:cs="Arial"/>
          <w:sz w:val="20"/>
          <w:szCs w:val="20"/>
        </w:rPr>
        <w:t xml:space="preserve">38 IPOs </w:t>
      </w:r>
      <w:r w:rsidR="0053367B">
        <w:rPr>
          <w:rFonts w:ascii="Arial" w:hAnsi="Arial" w:cs="Arial"/>
          <w:sz w:val="20"/>
          <w:szCs w:val="20"/>
        </w:rPr>
        <w:t xml:space="preserve">(26%) </w:t>
      </w:r>
      <w:r w:rsidR="009B1E42">
        <w:rPr>
          <w:rFonts w:ascii="Arial" w:hAnsi="Arial" w:cs="Arial"/>
          <w:sz w:val="20"/>
          <w:szCs w:val="20"/>
        </w:rPr>
        <w:t xml:space="preserve">in 2020 had a retail element, despite </w:t>
      </w:r>
      <w:r w:rsidR="00D627F2">
        <w:rPr>
          <w:rFonts w:ascii="Arial" w:hAnsi="Arial" w:cs="Arial"/>
          <w:sz w:val="20"/>
          <w:szCs w:val="20"/>
        </w:rPr>
        <w:t>58%</w:t>
      </w:r>
      <w:r w:rsidR="009B1E42">
        <w:rPr>
          <w:rFonts w:ascii="Arial" w:hAnsi="Arial" w:cs="Arial"/>
          <w:sz w:val="20"/>
          <w:szCs w:val="20"/>
        </w:rPr>
        <w:t xml:space="preserve"> of </w:t>
      </w:r>
      <w:r w:rsidR="00390BF9">
        <w:rPr>
          <w:rFonts w:ascii="Arial" w:hAnsi="Arial" w:cs="Arial"/>
          <w:sz w:val="20"/>
          <w:szCs w:val="20"/>
        </w:rPr>
        <w:t>companies</w:t>
      </w:r>
      <w:r w:rsidR="00E06340">
        <w:rPr>
          <w:rFonts w:ascii="Arial" w:hAnsi="Arial" w:cs="Arial"/>
          <w:sz w:val="20"/>
          <w:szCs w:val="20"/>
        </w:rPr>
        <w:t xml:space="preserve"> surveyed</w:t>
      </w:r>
      <w:r w:rsidR="00D627F2">
        <w:rPr>
          <w:rFonts w:ascii="Arial" w:hAnsi="Arial" w:cs="Arial"/>
          <w:sz w:val="20"/>
          <w:szCs w:val="20"/>
        </w:rPr>
        <w:t xml:space="preserve"> believ</w:t>
      </w:r>
      <w:r w:rsidR="009B1E42">
        <w:rPr>
          <w:rFonts w:ascii="Arial" w:hAnsi="Arial" w:cs="Arial"/>
          <w:sz w:val="20"/>
          <w:szCs w:val="20"/>
        </w:rPr>
        <w:t>ing</w:t>
      </w:r>
      <w:r w:rsidR="00D627F2">
        <w:rPr>
          <w:rFonts w:ascii="Arial" w:hAnsi="Arial" w:cs="Arial"/>
          <w:sz w:val="20"/>
          <w:szCs w:val="20"/>
        </w:rPr>
        <w:t xml:space="preserve"> all IPOs of a certain size should have a certain </w:t>
      </w:r>
      <w:r w:rsidR="0053367B">
        <w:rPr>
          <w:rFonts w:ascii="Arial" w:hAnsi="Arial" w:cs="Arial"/>
          <w:sz w:val="20"/>
          <w:szCs w:val="20"/>
        </w:rPr>
        <w:t>proportion</w:t>
      </w:r>
      <w:r w:rsidR="00D627F2">
        <w:rPr>
          <w:rFonts w:ascii="Arial" w:hAnsi="Arial" w:cs="Arial"/>
          <w:sz w:val="20"/>
          <w:szCs w:val="20"/>
        </w:rPr>
        <w:t xml:space="preserve"> offered to </w:t>
      </w:r>
      <w:r w:rsidR="0053367B">
        <w:rPr>
          <w:rFonts w:ascii="Arial" w:hAnsi="Arial" w:cs="Arial"/>
          <w:sz w:val="20"/>
          <w:szCs w:val="20"/>
        </w:rPr>
        <w:t xml:space="preserve">UK </w:t>
      </w:r>
      <w:r w:rsidR="00D627F2">
        <w:rPr>
          <w:rFonts w:ascii="Arial" w:hAnsi="Arial" w:cs="Arial"/>
          <w:sz w:val="20"/>
          <w:szCs w:val="20"/>
        </w:rPr>
        <w:t>retail investors</w:t>
      </w:r>
      <w:r w:rsidR="005F6541">
        <w:rPr>
          <w:rFonts w:ascii="Arial" w:hAnsi="Arial" w:cs="Arial"/>
          <w:sz w:val="20"/>
          <w:szCs w:val="20"/>
        </w:rPr>
        <w:t xml:space="preserve">. </w:t>
      </w:r>
    </w:p>
    <w:p w14:paraId="2863C6F6" w14:textId="6DFFCE0B" w:rsidR="00D627F2" w:rsidRDefault="00D627F2" w:rsidP="00E06340">
      <w:pPr>
        <w:autoSpaceDE w:val="0"/>
        <w:autoSpaceDN w:val="0"/>
        <w:adjustRightInd w:val="0"/>
        <w:spacing w:after="0" w:line="240" w:lineRule="auto"/>
        <w:jc w:val="both"/>
        <w:rPr>
          <w:rFonts w:ascii="Arial" w:hAnsi="Arial" w:cs="Arial"/>
          <w:sz w:val="20"/>
          <w:szCs w:val="20"/>
        </w:rPr>
      </w:pPr>
    </w:p>
    <w:p w14:paraId="430D7EA6" w14:textId="561479F2" w:rsidR="00E06340" w:rsidRDefault="00672797" w:rsidP="00E06340">
      <w:pPr>
        <w:autoSpaceDE w:val="0"/>
        <w:autoSpaceDN w:val="0"/>
        <w:adjustRightInd w:val="0"/>
        <w:spacing w:after="0" w:line="240" w:lineRule="auto"/>
        <w:jc w:val="both"/>
        <w:rPr>
          <w:rFonts w:ascii="Arial" w:hAnsi="Arial" w:cs="Arial"/>
          <w:sz w:val="20"/>
          <w:szCs w:val="20"/>
        </w:rPr>
      </w:pPr>
      <w:r>
        <w:rPr>
          <w:rFonts w:ascii="Arial" w:hAnsi="Arial" w:cs="Arial"/>
          <w:sz w:val="20"/>
          <w:szCs w:val="20"/>
        </w:rPr>
        <w:t>Finally</w:t>
      </w:r>
      <w:r w:rsidR="00E06340">
        <w:rPr>
          <w:rFonts w:ascii="Arial" w:hAnsi="Arial" w:cs="Arial"/>
          <w:sz w:val="20"/>
          <w:szCs w:val="20"/>
        </w:rPr>
        <w:t>,</w:t>
      </w:r>
      <w:r w:rsidR="00390BF9">
        <w:rPr>
          <w:rFonts w:ascii="Arial" w:hAnsi="Arial" w:cs="Arial"/>
          <w:sz w:val="20"/>
          <w:szCs w:val="20"/>
        </w:rPr>
        <w:t xml:space="preserve"> </w:t>
      </w:r>
      <w:r w:rsidR="00091527" w:rsidRPr="00091527">
        <w:rPr>
          <w:rFonts w:ascii="Arial" w:hAnsi="Arial" w:cs="Arial"/>
          <w:sz w:val="20"/>
          <w:szCs w:val="20"/>
        </w:rPr>
        <w:t>78%</w:t>
      </w:r>
      <w:r w:rsidR="005F6541">
        <w:rPr>
          <w:rFonts w:ascii="Arial" w:hAnsi="Arial" w:cs="Arial"/>
          <w:sz w:val="20"/>
          <w:szCs w:val="20"/>
        </w:rPr>
        <w:t xml:space="preserve"> </w:t>
      </w:r>
      <w:r w:rsidR="00091527" w:rsidRPr="00091527">
        <w:rPr>
          <w:rFonts w:ascii="Arial" w:hAnsi="Arial" w:cs="Arial"/>
          <w:sz w:val="20"/>
          <w:szCs w:val="20"/>
        </w:rPr>
        <w:t>of investors</w:t>
      </w:r>
      <w:r w:rsidR="0090426B">
        <w:rPr>
          <w:rFonts w:ascii="Arial" w:hAnsi="Arial" w:cs="Arial"/>
          <w:sz w:val="20"/>
          <w:szCs w:val="20"/>
        </w:rPr>
        <w:t xml:space="preserve"> and 73% of companies </w:t>
      </w:r>
      <w:r>
        <w:rPr>
          <w:rFonts w:ascii="Arial" w:hAnsi="Arial" w:cs="Arial"/>
          <w:sz w:val="20"/>
          <w:szCs w:val="20"/>
        </w:rPr>
        <w:t>said that</w:t>
      </w:r>
      <w:r w:rsidR="00091527" w:rsidRPr="00091527">
        <w:rPr>
          <w:rFonts w:ascii="Arial" w:hAnsi="Arial" w:cs="Arial"/>
          <w:sz w:val="20"/>
          <w:szCs w:val="20"/>
        </w:rPr>
        <w:t xml:space="preserve"> </w:t>
      </w:r>
      <w:r w:rsidR="0090426B" w:rsidRPr="00091527">
        <w:rPr>
          <w:rFonts w:ascii="Arial" w:hAnsi="Arial" w:cs="Arial"/>
          <w:sz w:val="20"/>
          <w:szCs w:val="20"/>
        </w:rPr>
        <w:t>mid</w:t>
      </w:r>
      <w:r>
        <w:rPr>
          <w:rFonts w:ascii="Arial" w:hAnsi="Arial" w:cs="Arial"/>
          <w:sz w:val="20"/>
          <w:szCs w:val="20"/>
        </w:rPr>
        <w:t xml:space="preserve"> and small</w:t>
      </w:r>
      <w:r w:rsidR="0090426B" w:rsidRPr="00091527">
        <w:rPr>
          <w:rFonts w:ascii="Arial" w:hAnsi="Arial" w:cs="Arial"/>
          <w:sz w:val="20"/>
          <w:szCs w:val="20"/>
        </w:rPr>
        <w:t>-cap</w:t>
      </w:r>
      <w:r w:rsidR="00D020FE">
        <w:rPr>
          <w:rFonts w:ascii="Arial" w:hAnsi="Arial" w:cs="Arial"/>
          <w:sz w:val="20"/>
          <w:szCs w:val="20"/>
        </w:rPr>
        <w:t xml:space="preserve"> companie</w:t>
      </w:r>
      <w:r w:rsidR="0090426B" w:rsidRPr="00091527">
        <w:rPr>
          <w:rFonts w:ascii="Arial" w:hAnsi="Arial" w:cs="Arial"/>
          <w:sz w:val="20"/>
          <w:szCs w:val="20"/>
        </w:rPr>
        <w:t>s</w:t>
      </w:r>
      <w:r w:rsidR="00091527" w:rsidRPr="00091527">
        <w:rPr>
          <w:rFonts w:ascii="Arial" w:hAnsi="Arial" w:cs="Arial"/>
          <w:sz w:val="20"/>
          <w:szCs w:val="20"/>
        </w:rPr>
        <w:t xml:space="preserve"> should be exempt from </w:t>
      </w:r>
      <w:r w:rsidR="00F90C3D">
        <w:rPr>
          <w:rFonts w:ascii="Arial" w:hAnsi="Arial" w:cs="Arial"/>
          <w:sz w:val="20"/>
          <w:szCs w:val="20"/>
        </w:rPr>
        <w:t xml:space="preserve">overly-restrictive </w:t>
      </w:r>
      <w:r w:rsidR="00091527" w:rsidRPr="00091527">
        <w:rPr>
          <w:rFonts w:ascii="Arial" w:hAnsi="Arial" w:cs="Arial"/>
          <w:sz w:val="20"/>
          <w:szCs w:val="20"/>
        </w:rPr>
        <w:t>MiFID</w:t>
      </w:r>
      <w:r w:rsidR="0090426B">
        <w:rPr>
          <w:rFonts w:ascii="Arial" w:hAnsi="Arial" w:cs="Arial"/>
          <w:sz w:val="20"/>
          <w:szCs w:val="20"/>
        </w:rPr>
        <w:t xml:space="preserve"> </w:t>
      </w:r>
      <w:r w:rsidR="00091527" w:rsidRPr="00091527">
        <w:rPr>
          <w:rFonts w:ascii="Arial" w:hAnsi="Arial" w:cs="Arial"/>
          <w:sz w:val="20"/>
          <w:szCs w:val="20"/>
        </w:rPr>
        <w:t xml:space="preserve">II </w:t>
      </w:r>
      <w:r w:rsidR="00E06340">
        <w:rPr>
          <w:rFonts w:ascii="Arial" w:hAnsi="Arial" w:cs="Arial"/>
          <w:sz w:val="20"/>
          <w:szCs w:val="20"/>
        </w:rPr>
        <w:t xml:space="preserve">research </w:t>
      </w:r>
      <w:r w:rsidR="00091527" w:rsidRPr="00091527">
        <w:rPr>
          <w:rFonts w:ascii="Arial" w:hAnsi="Arial" w:cs="Arial"/>
          <w:sz w:val="20"/>
          <w:szCs w:val="20"/>
        </w:rPr>
        <w:t xml:space="preserve">unbundling requirements, which </w:t>
      </w:r>
      <w:r w:rsidR="00FC723D">
        <w:rPr>
          <w:rFonts w:ascii="Arial" w:hAnsi="Arial" w:cs="Arial"/>
          <w:sz w:val="20"/>
          <w:szCs w:val="20"/>
        </w:rPr>
        <w:t xml:space="preserve">they believe </w:t>
      </w:r>
      <w:r w:rsidR="00091527" w:rsidRPr="00091527">
        <w:rPr>
          <w:rFonts w:ascii="Arial" w:hAnsi="Arial" w:cs="Arial"/>
          <w:sz w:val="20"/>
          <w:szCs w:val="20"/>
        </w:rPr>
        <w:t xml:space="preserve">would </w:t>
      </w:r>
      <w:r w:rsidR="00B83E55">
        <w:rPr>
          <w:rFonts w:ascii="Arial" w:hAnsi="Arial" w:cs="Arial"/>
          <w:sz w:val="20"/>
          <w:szCs w:val="20"/>
        </w:rPr>
        <w:t>improve market knowledge</w:t>
      </w:r>
      <w:r w:rsidR="005C0008">
        <w:rPr>
          <w:rFonts w:ascii="Arial" w:hAnsi="Arial" w:cs="Arial"/>
          <w:sz w:val="20"/>
          <w:szCs w:val="20"/>
        </w:rPr>
        <w:t xml:space="preserve">, </w:t>
      </w:r>
      <w:r w:rsidR="002C6774">
        <w:rPr>
          <w:rFonts w:ascii="Arial" w:hAnsi="Arial" w:cs="Arial"/>
          <w:sz w:val="20"/>
          <w:szCs w:val="20"/>
        </w:rPr>
        <w:t xml:space="preserve">liquidity and active </w:t>
      </w:r>
      <w:r w:rsidR="005C0008">
        <w:rPr>
          <w:rFonts w:ascii="Arial" w:hAnsi="Arial" w:cs="Arial"/>
          <w:sz w:val="20"/>
          <w:szCs w:val="20"/>
        </w:rPr>
        <w:t xml:space="preserve">interest from </w:t>
      </w:r>
      <w:r w:rsidR="002C6774">
        <w:rPr>
          <w:rFonts w:ascii="Arial" w:hAnsi="Arial" w:cs="Arial"/>
          <w:sz w:val="20"/>
          <w:szCs w:val="20"/>
        </w:rPr>
        <w:t xml:space="preserve">a wider pool of </w:t>
      </w:r>
      <w:r w:rsidR="005C0008">
        <w:rPr>
          <w:rFonts w:ascii="Arial" w:hAnsi="Arial" w:cs="Arial"/>
          <w:sz w:val="20"/>
          <w:szCs w:val="20"/>
        </w:rPr>
        <w:t>investors</w:t>
      </w:r>
      <w:r w:rsidR="00B83E55">
        <w:rPr>
          <w:rFonts w:ascii="Arial" w:hAnsi="Arial" w:cs="Arial"/>
          <w:sz w:val="20"/>
          <w:szCs w:val="20"/>
        </w:rPr>
        <w:t xml:space="preserve">. </w:t>
      </w:r>
    </w:p>
    <w:p w14:paraId="2F3D3A66" w14:textId="77777777" w:rsidR="00E06340" w:rsidRDefault="00E06340" w:rsidP="00E06340">
      <w:pPr>
        <w:autoSpaceDE w:val="0"/>
        <w:autoSpaceDN w:val="0"/>
        <w:adjustRightInd w:val="0"/>
        <w:spacing w:after="0" w:line="240" w:lineRule="auto"/>
        <w:jc w:val="both"/>
        <w:rPr>
          <w:rFonts w:ascii="Arial" w:hAnsi="Arial" w:cs="Arial"/>
          <w:sz w:val="20"/>
          <w:szCs w:val="20"/>
        </w:rPr>
      </w:pPr>
    </w:p>
    <w:p w14:paraId="48948F56" w14:textId="77C081B7" w:rsidR="00091527" w:rsidRPr="00E06340" w:rsidRDefault="00B46845" w:rsidP="00E06340">
      <w:pPr>
        <w:autoSpaceDE w:val="0"/>
        <w:autoSpaceDN w:val="0"/>
        <w:adjustRightInd w:val="0"/>
        <w:spacing w:after="0" w:line="240" w:lineRule="auto"/>
        <w:jc w:val="both"/>
        <w:rPr>
          <w:rFonts w:ascii="Arial" w:hAnsi="Arial" w:cs="Arial"/>
          <w:sz w:val="20"/>
          <w:szCs w:val="20"/>
        </w:rPr>
      </w:pPr>
      <w:r w:rsidRPr="00B46845">
        <w:rPr>
          <w:rFonts w:ascii="Arial" w:hAnsi="Arial" w:cs="Arial"/>
          <w:b/>
          <w:bCs/>
          <w:sz w:val="20"/>
          <w:szCs w:val="20"/>
        </w:rPr>
        <w:t>Steven Fine, Chief Executive of Peel Hunt, commented:</w:t>
      </w:r>
    </w:p>
    <w:p w14:paraId="79A26716" w14:textId="70414785" w:rsidR="00DF2585" w:rsidRDefault="00EC776E" w:rsidP="00DF2585">
      <w:pPr>
        <w:spacing w:after="0" w:line="240" w:lineRule="auto"/>
        <w:jc w:val="both"/>
        <w:rPr>
          <w:rFonts w:ascii="Arial" w:hAnsi="Arial" w:cs="Arial"/>
          <w:i/>
          <w:sz w:val="20"/>
          <w:szCs w:val="20"/>
        </w:rPr>
      </w:pPr>
      <w:r>
        <w:rPr>
          <w:rFonts w:ascii="Arial" w:hAnsi="Arial" w:cs="Arial"/>
          <w:i/>
          <w:sz w:val="20"/>
          <w:szCs w:val="20"/>
        </w:rPr>
        <w:t>“</w:t>
      </w:r>
      <w:r w:rsidR="00DF2585" w:rsidRPr="00DF2585">
        <w:rPr>
          <w:rFonts w:ascii="Arial" w:hAnsi="Arial" w:cs="Arial"/>
          <w:i/>
          <w:sz w:val="20"/>
          <w:szCs w:val="20"/>
        </w:rPr>
        <w:t>The events of 2020 made for an extraordinary year, unlike anything we’ve seen before</w:t>
      </w:r>
      <w:r w:rsidR="00DF2585">
        <w:rPr>
          <w:rFonts w:ascii="Arial" w:hAnsi="Arial" w:cs="Arial"/>
          <w:i/>
          <w:sz w:val="20"/>
          <w:szCs w:val="20"/>
        </w:rPr>
        <w:t>, as</w:t>
      </w:r>
      <w:r w:rsidR="00DF2585" w:rsidRPr="00DF2585">
        <w:rPr>
          <w:rFonts w:ascii="Arial" w:hAnsi="Arial" w:cs="Arial"/>
          <w:i/>
          <w:sz w:val="20"/>
          <w:szCs w:val="20"/>
        </w:rPr>
        <w:t xml:space="preserve"> corporates of all sizes faced a </w:t>
      </w:r>
      <w:r w:rsidR="002528B6">
        <w:rPr>
          <w:rFonts w:ascii="Arial" w:hAnsi="Arial" w:cs="Arial"/>
          <w:i/>
          <w:sz w:val="20"/>
          <w:szCs w:val="20"/>
        </w:rPr>
        <w:t xml:space="preserve">pandemic-induced </w:t>
      </w:r>
      <w:r w:rsidR="00DF2585" w:rsidRPr="00DF2585">
        <w:rPr>
          <w:rFonts w:ascii="Arial" w:hAnsi="Arial" w:cs="Arial"/>
          <w:i/>
          <w:sz w:val="20"/>
          <w:szCs w:val="20"/>
        </w:rPr>
        <w:t xml:space="preserve">liquidity crisis that not even the most bearish scenario planners had foreseen. Dividends and share buybacks were halted and capex was reined in. Companies lined up to raise fresh capital to keep their operations afloat. And the investment community answered their call, injecting more than £46 billion into UK plc </w:t>
      </w:r>
      <w:r w:rsidR="00DF2585">
        <w:rPr>
          <w:rFonts w:ascii="Arial" w:hAnsi="Arial" w:cs="Arial"/>
          <w:i/>
          <w:sz w:val="20"/>
          <w:szCs w:val="20"/>
        </w:rPr>
        <w:t>over the past year alone</w:t>
      </w:r>
      <w:r w:rsidR="00DF2585" w:rsidRPr="00DF2585">
        <w:rPr>
          <w:rFonts w:ascii="Arial" w:hAnsi="Arial" w:cs="Arial"/>
          <w:i/>
          <w:sz w:val="20"/>
          <w:szCs w:val="20"/>
        </w:rPr>
        <w:t>.</w:t>
      </w:r>
    </w:p>
    <w:p w14:paraId="49B9A776" w14:textId="26B16FEF" w:rsidR="00DF2585" w:rsidRDefault="00DF2585" w:rsidP="00DF2585">
      <w:pPr>
        <w:spacing w:after="0" w:line="240" w:lineRule="auto"/>
        <w:jc w:val="both"/>
        <w:rPr>
          <w:rFonts w:ascii="Arial" w:hAnsi="Arial" w:cs="Arial"/>
          <w:i/>
          <w:sz w:val="20"/>
          <w:szCs w:val="20"/>
        </w:rPr>
      </w:pPr>
      <w:r w:rsidRPr="00DF2585">
        <w:rPr>
          <w:rFonts w:ascii="Arial" w:hAnsi="Arial" w:cs="Arial"/>
          <w:i/>
          <w:sz w:val="20"/>
          <w:szCs w:val="20"/>
        </w:rPr>
        <w:t xml:space="preserve">    </w:t>
      </w:r>
    </w:p>
    <w:p w14:paraId="1A97401F" w14:textId="0164EA52" w:rsidR="0092660E" w:rsidRDefault="00EC776E" w:rsidP="002528B6">
      <w:pPr>
        <w:spacing w:after="0" w:line="240" w:lineRule="auto"/>
        <w:jc w:val="both"/>
        <w:rPr>
          <w:rFonts w:ascii="Arial" w:hAnsi="Arial" w:cs="Arial"/>
          <w:i/>
          <w:sz w:val="20"/>
          <w:szCs w:val="20"/>
        </w:rPr>
      </w:pPr>
      <w:r>
        <w:rPr>
          <w:rFonts w:ascii="Arial" w:hAnsi="Arial" w:cs="Arial"/>
          <w:i/>
          <w:sz w:val="20"/>
          <w:szCs w:val="20"/>
        </w:rPr>
        <w:t>“</w:t>
      </w:r>
      <w:r w:rsidR="002528B6">
        <w:rPr>
          <w:rFonts w:ascii="Arial" w:hAnsi="Arial" w:cs="Arial"/>
          <w:i/>
          <w:sz w:val="20"/>
          <w:szCs w:val="20"/>
        </w:rPr>
        <w:t>Th</w:t>
      </w:r>
      <w:r w:rsidR="0092660E">
        <w:rPr>
          <w:rFonts w:ascii="Arial" w:hAnsi="Arial" w:cs="Arial"/>
          <w:i/>
          <w:sz w:val="20"/>
          <w:szCs w:val="20"/>
        </w:rPr>
        <w:t xml:space="preserve">ings are already looking up in 2021, with a backlog of </w:t>
      </w:r>
      <w:r w:rsidR="008B3FC4">
        <w:rPr>
          <w:rFonts w:ascii="Arial" w:hAnsi="Arial" w:cs="Arial"/>
          <w:i/>
          <w:sz w:val="20"/>
          <w:szCs w:val="20"/>
        </w:rPr>
        <w:t>delayed</w:t>
      </w:r>
      <w:r w:rsidR="0092660E">
        <w:rPr>
          <w:rFonts w:ascii="Arial" w:hAnsi="Arial" w:cs="Arial"/>
          <w:i/>
          <w:sz w:val="20"/>
          <w:szCs w:val="20"/>
        </w:rPr>
        <w:t xml:space="preserve"> IPOs now coming to market, </w:t>
      </w:r>
      <w:r w:rsidR="008B3FC4">
        <w:rPr>
          <w:rFonts w:ascii="Arial" w:hAnsi="Arial" w:cs="Arial"/>
          <w:i/>
          <w:sz w:val="20"/>
          <w:szCs w:val="20"/>
        </w:rPr>
        <w:t>and</w:t>
      </w:r>
      <w:r w:rsidR="0092660E">
        <w:rPr>
          <w:rFonts w:ascii="Arial" w:hAnsi="Arial" w:cs="Arial"/>
          <w:i/>
          <w:sz w:val="20"/>
          <w:szCs w:val="20"/>
        </w:rPr>
        <w:t xml:space="preserve"> </w:t>
      </w:r>
      <w:r w:rsidR="00DF2585">
        <w:rPr>
          <w:rFonts w:ascii="Arial" w:hAnsi="Arial" w:cs="Arial"/>
          <w:i/>
          <w:sz w:val="20"/>
          <w:szCs w:val="20"/>
        </w:rPr>
        <w:t xml:space="preserve">the </w:t>
      </w:r>
      <w:r w:rsidR="009B1DFD">
        <w:rPr>
          <w:rFonts w:ascii="Arial" w:hAnsi="Arial" w:cs="Arial"/>
          <w:i/>
          <w:sz w:val="20"/>
          <w:szCs w:val="20"/>
        </w:rPr>
        <w:t>Government’s</w:t>
      </w:r>
      <w:r w:rsidR="00DF2585">
        <w:rPr>
          <w:rFonts w:ascii="Arial" w:hAnsi="Arial" w:cs="Arial"/>
          <w:i/>
          <w:sz w:val="20"/>
          <w:szCs w:val="20"/>
        </w:rPr>
        <w:t xml:space="preserve"> vaccination programme and roadmap out of lockdown</w:t>
      </w:r>
      <w:r w:rsidR="0092660E">
        <w:rPr>
          <w:rFonts w:ascii="Arial" w:hAnsi="Arial" w:cs="Arial"/>
          <w:i/>
          <w:sz w:val="20"/>
          <w:szCs w:val="20"/>
        </w:rPr>
        <w:t xml:space="preserve"> providing </w:t>
      </w:r>
      <w:r w:rsidR="00DF2585" w:rsidRPr="00DF2585">
        <w:rPr>
          <w:rFonts w:ascii="Arial" w:hAnsi="Arial" w:cs="Arial"/>
          <w:i/>
          <w:sz w:val="20"/>
          <w:szCs w:val="20"/>
        </w:rPr>
        <w:t xml:space="preserve">hope that a return to normality </w:t>
      </w:r>
      <w:r w:rsidR="00DF2585">
        <w:rPr>
          <w:rFonts w:ascii="Arial" w:hAnsi="Arial" w:cs="Arial"/>
          <w:i/>
          <w:sz w:val="20"/>
          <w:szCs w:val="20"/>
        </w:rPr>
        <w:t>is in</w:t>
      </w:r>
      <w:r w:rsidR="00DF2585" w:rsidRPr="00DF2585">
        <w:rPr>
          <w:rFonts w:ascii="Arial" w:hAnsi="Arial" w:cs="Arial"/>
          <w:i/>
          <w:sz w:val="20"/>
          <w:szCs w:val="20"/>
        </w:rPr>
        <w:t xml:space="preserve"> sight</w:t>
      </w:r>
      <w:r w:rsidR="0092660E">
        <w:rPr>
          <w:rFonts w:ascii="Arial" w:hAnsi="Arial" w:cs="Arial"/>
          <w:i/>
          <w:sz w:val="20"/>
          <w:szCs w:val="20"/>
        </w:rPr>
        <w:t>. But</w:t>
      </w:r>
      <w:r w:rsidR="00DF2585" w:rsidRPr="00DF2585">
        <w:rPr>
          <w:rFonts w:ascii="Arial" w:hAnsi="Arial" w:cs="Arial"/>
          <w:i/>
          <w:sz w:val="20"/>
          <w:szCs w:val="20"/>
        </w:rPr>
        <w:t xml:space="preserve"> many challenges </w:t>
      </w:r>
      <w:r w:rsidR="009B1DFD">
        <w:rPr>
          <w:rFonts w:ascii="Arial" w:hAnsi="Arial" w:cs="Arial"/>
          <w:i/>
          <w:sz w:val="20"/>
          <w:szCs w:val="20"/>
        </w:rPr>
        <w:t xml:space="preserve">still </w:t>
      </w:r>
      <w:r w:rsidR="00DF2585" w:rsidRPr="00DF2585">
        <w:rPr>
          <w:rFonts w:ascii="Arial" w:hAnsi="Arial" w:cs="Arial"/>
          <w:i/>
          <w:sz w:val="20"/>
          <w:szCs w:val="20"/>
        </w:rPr>
        <w:t>remain</w:t>
      </w:r>
      <w:r w:rsidR="0092660E">
        <w:rPr>
          <w:rFonts w:ascii="Arial" w:hAnsi="Arial" w:cs="Arial"/>
          <w:i/>
          <w:sz w:val="20"/>
          <w:szCs w:val="20"/>
        </w:rPr>
        <w:t>,</w:t>
      </w:r>
      <w:r w:rsidR="009B1DFD">
        <w:rPr>
          <w:rFonts w:ascii="Arial" w:hAnsi="Arial" w:cs="Arial"/>
          <w:i/>
          <w:sz w:val="20"/>
          <w:szCs w:val="20"/>
        </w:rPr>
        <w:t xml:space="preserve"> f</w:t>
      </w:r>
      <w:r w:rsidR="00DF2585" w:rsidRPr="00DF2585">
        <w:rPr>
          <w:rFonts w:ascii="Arial" w:hAnsi="Arial" w:cs="Arial"/>
          <w:i/>
          <w:sz w:val="20"/>
          <w:szCs w:val="20"/>
        </w:rPr>
        <w:t>rom spiralling public sector debt</w:t>
      </w:r>
      <w:r w:rsidR="0092660E">
        <w:rPr>
          <w:rFonts w:ascii="Arial" w:hAnsi="Arial" w:cs="Arial"/>
          <w:i/>
          <w:sz w:val="20"/>
          <w:szCs w:val="20"/>
        </w:rPr>
        <w:t xml:space="preserve"> </w:t>
      </w:r>
      <w:r w:rsidR="0092660E" w:rsidRPr="00DF2585">
        <w:rPr>
          <w:rFonts w:ascii="Arial" w:hAnsi="Arial" w:cs="Arial"/>
          <w:i/>
          <w:sz w:val="20"/>
          <w:szCs w:val="20"/>
        </w:rPr>
        <w:t>and</w:t>
      </w:r>
      <w:r w:rsidR="0092660E">
        <w:rPr>
          <w:rFonts w:ascii="Arial" w:hAnsi="Arial" w:cs="Arial"/>
          <w:i/>
          <w:sz w:val="20"/>
          <w:szCs w:val="20"/>
        </w:rPr>
        <w:t xml:space="preserve"> </w:t>
      </w:r>
      <w:r w:rsidR="0092660E" w:rsidRPr="00DF2585">
        <w:rPr>
          <w:rFonts w:ascii="Arial" w:hAnsi="Arial" w:cs="Arial"/>
          <w:i/>
          <w:sz w:val="20"/>
          <w:szCs w:val="20"/>
        </w:rPr>
        <w:t>ongoing regulatory concerns</w:t>
      </w:r>
      <w:r w:rsidR="0092660E">
        <w:rPr>
          <w:rFonts w:ascii="Arial" w:hAnsi="Arial" w:cs="Arial"/>
          <w:i/>
          <w:sz w:val="20"/>
          <w:szCs w:val="20"/>
        </w:rPr>
        <w:t xml:space="preserve"> to </w:t>
      </w:r>
      <w:r w:rsidR="0092660E" w:rsidRPr="00DF2585">
        <w:rPr>
          <w:rFonts w:ascii="Arial" w:hAnsi="Arial" w:cs="Arial"/>
          <w:i/>
          <w:sz w:val="20"/>
          <w:szCs w:val="20"/>
        </w:rPr>
        <w:t>continued uncertainty over the City of London’s future relationship with the EU</w:t>
      </w:r>
      <w:r w:rsidR="009B1DFD">
        <w:rPr>
          <w:rFonts w:ascii="Arial" w:hAnsi="Arial" w:cs="Arial"/>
          <w:i/>
          <w:sz w:val="20"/>
          <w:szCs w:val="20"/>
        </w:rPr>
        <w:t>.</w:t>
      </w:r>
      <w:r w:rsidR="002528B6">
        <w:rPr>
          <w:rFonts w:ascii="Arial" w:hAnsi="Arial" w:cs="Arial"/>
          <w:i/>
          <w:sz w:val="20"/>
          <w:szCs w:val="20"/>
        </w:rPr>
        <w:t xml:space="preserve"> </w:t>
      </w:r>
    </w:p>
    <w:p w14:paraId="37DEA70A" w14:textId="77777777" w:rsidR="0092660E" w:rsidRDefault="0092660E" w:rsidP="002528B6">
      <w:pPr>
        <w:spacing w:after="0" w:line="240" w:lineRule="auto"/>
        <w:jc w:val="both"/>
        <w:rPr>
          <w:rFonts w:ascii="Arial" w:hAnsi="Arial" w:cs="Arial"/>
          <w:i/>
          <w:sz w:val="20"/>
          <w:szCs w:val="20"/>
        </w:rPr>
      </w:pPr>
    </w:p>
    <w:p w14:paraId="725A2B89" w14:textId="55119DDA" w:rsidR="00DF2585" w:rsidRDefault="0092660E" w:rsidP="008B3FC4">
      <w:pPr>
        <w:spacing w:after="0" w:line="240" w:lineRule="auto"/>
        <w:jc w:val="both"/>
        <w:rPr>
          <w:rFonts w:ascii="Arial" w:hAnsi="Arial" w:cs="Arial"/>
          <w:i/>
          <w:sz w:val="20"/>
          <w:szCs w:val="20"/>
        </w:rPr>
      </w:pPr>
      <w:r>
        <w:rPr>
          <w:rFonts w:ascii="Arial" w:hAnsi="Arial" w:cs="Arial"/>
          <w:i/>
          <w:sz w:val="20"/>
          <w:szCs w:val="20"/>
        </w:rPr>
        <w:t>“</w:t>
      </w:r>
      <w:r w:rsidR="008B3FC4">
        <w:rPr>
          <w:rFonts w:ascii="Arial" w:hAnsi="Arial" w:cs="Arial"/>
          <w:i/>
          <w:sz w:val="20"/>
          <w:szCs w:val="20"/>
        </w:rPr>
        <w:t>W</w:t>
      </w:r>
      <w:r w:rsidR="002528B6">
        <w:rPr>
          <w:rFonts w:ascii="Arial" w:hAnsi="Arial" w:cs="Arial"/>
          <w:i/>
          <w:sz w:val="20"/>
          <w:szCs w:val="20"/>
        </w:rPr>
        <w:t xml:space="preserve">hile we are </w:t>
      </w:r>
      <w:r>
        <w:rPr>
          <w:rFonts w:ascii="Arial" w:hAnsi="Arial" w:cs="Arial"/>
          <w:i/>
          <w:sz w:val="20"/>
          <w:szCs w:val="20"/>
        </w:rPr>
        <w:t xml:space="preserve">all </w:t>
      </w:r>
      <w:r w:rsidR="002528B6">
        <w:rPr>
          <w:rFonts w:ascii="Arial" w:hAnsi="Arial" w:cs="Arial"/>
          <w:i/>
          <w:sz w:val="20"/>
          <w:szCs w:val="20"/>
        </w:rPr>
        <w:t xml:space="preserve">hopeful that the recommendations </w:t>
      </w:r>
      <w:r>
        <w:rPr>
          <w:rFonts w:ascii="Arial" w:hAnsi="Arial" w:cs="Arial"/>
          <w:i/>
          <w:sz w:val="20"/>
          <w:szCs w:val="20"/>
        </w:rPr>
        <w:t>in Lord Hill’s</w:t>
      </w:r>
      <w:r w:rsidR="002528B6">
        <w:rPr>
          <w:rFonts w:ascii="Arial" w:hAnsi="Arial" w:cs="Arial"/>
          <w:i/>
          <w:sz w:val="20"/>
          <w:szCs w:val="20"/>
        </w:rPr>
        <w:t xml:space="preserve"> long-awaited review will </w:t>
      </w:r>
      <w:r w:rsidR="00672797">
        <w:rPr>
          <w:rFonts w:ascii="Arial" w:hAnsi="Arial" w:cs="Arial"/>
          <w:i/>
          <w:sz w:val="20"/>
          <w:szCs w:val="20"/>
        </w:rPr>
        <w:t xml:space="preserve">turn into decisive actions, </w:t>
      </w:r>
      <w:r w:rsidR="002528B6">
        <w:rPr>
          <w:rFonts w:ascii="Arial" w:hAnsi="Arial" w:cs="Arial"/>
          <w:i/>
          <w:sz w:val="20"/>
          <w:szCs w:val="20"/>
        </w:rPr>
        <w:t>provid</w:t>
      </w:r>
      <w:r w:rsidR="00672797">
        <w:rPr>
          <w:rFonts w:ascii="Arial" w:hAnsi="Arial" w:cs="Arial"/>
          <w:i/>
          <w:sz w:val="20"/>
          <w:szCs w:val="20"/>
        </w:rPr>
        <w:t>ing</w:t>
      </w:r>
      <w:r w:rsidR="002528B6">
        <w:rPr>
          <w:rFonts w:ascii="Arial" w:hAnsi="Arial" w:cs="Arial"/>
          <w:i/>
          <w:sz w:val="20"/>
          <w:szCs w:val="20"/>
        </w:rPr>
        <w:t xml:space="preserve"> a shot in the arm for the UK listing regime and </w:t>
      </w:r>
      <w:r w:rsidR="00FC723D">
        <w:rPr>
          <w:rFonts w:ascii="Arial" w:hAnsi="Arial" w:cs="Arial"/>
          <w:i/>
          <w:sz w:val="20"/>
          <w:szCs w:val="20"/>
        </w:rPr>
        <w:t>help</w:t>
      </w:r>
      <w:r w:rsidR="00672797">
        <w:rPr>
          <w:rFonts w:ascii="Arial" w:hAnsi="Arial" w:cs="Arial"/>
          <w:i/>
          <w:sz w:val="20"/>
          <w:szCs w:val="20"/>
        </w:rPr>
        <w:t>ing</w:t>
      </w:r>
      <w:r w:rsidR="002528B6">
        <w:rPr>
          <w:rFonts w:ascii="Arial" w:hAnsi="Arial" w:cs="Arial"/>
          <w:i/>
          <w:sz w:val="20"/>
          <w:szCs w:val="20"/>
        </w:rPr>
        <w:t xml:space="preserve"> </w:t>
      </w:r>
      <w:r w:rsidR="002528B6" w:rsidRPr="00DF2585">
        <w:rPr>
          <w:rFonts w:ascii="Arial" w:hAnsi="Arial" w:cs="Arial"/>
          <w:i/>
          <w:sz w:val="20"/>
          <w:szCs w:val="20"/>
        </w:rPr>
        <w:t>the UK</w:t>
      </w:r>
      <w:r w:rsidR="008B3FC4">
        <w:rPr>
          <w:rFonts w:ascii="Arial" w:hAnsi="Arial" w:cs="Arial"/>
          <w:i/>
          <w:sz w:val="20"/>
          <w:szCs w:val="20"/>
        </w:rPr>
        <w:t xml:space="preserve"> </w:t>
      </w:r>
      <w:r w:rsidR="002528B6" w:rsidRPr="00DF2585">
        <w:rPr>
          <w:rFonts w:ascii="Arial" w:hAnsi="Arial" w:cs="Arial"/>
          <w:i/>
          <w:sz w:val="20"/>
          <w:szCs w:val="20"/>
        </w:rPr>
        <w:t>regain its crown as the destination of choice for private companies seeking capital</w:t>
      </w:r>
      <w:r w:rsidR="008B3FC4">
        <w:rPr>
          <w:rFonts w:ascii="Arial" w:hAnsi="Arial" w:cs="Arial"/>
          <w:i/>
          <w:sz w:val="20"/>
          <w:szCs w:val="20"/>
        </w:rPr>
        <w:t xml:space="preserve">, </w:t>
      </w:r>
      <w:r w:rsidR="008B3FC4" w:rsidRPr="000B3751">
        <w:rPr>
          <w:rFonts w:ascii="Arial" w:hAnsi="Arial" w:cs="Arial"/>
          <w:i/>
          <w:sz w:val="20"/>
          <w:szCs w:val="20"/>
        </w:rPr>
        <w:t xml:space="preserve">it is only the first of many doses needed to </w:t>
      </w:r>
      <w:r w:rsidR="00DF2585" w:rsidRPr="000B3751">
        <w:rPr>
          <w:rFonts w:ascii="Arial" w:hAnsi="Arial" w:cs="Arial"/>
          <w:i/>
          <w:sz w:val="20"/>
          <w:szCs w:val="20"/>
        </w:rPr>
        <w:t xml:space="preserve">unlock growth </w:t>
      </w:r>
      <w:r w:rsidR="008B3FC4" w:rsidRPr="000B3751">
        <w:rPr>
          <w:rFonts w:ascii="Arial" w:hAnsi="Arial" w:cs="Arial"/>
          <w:i/>
          <w:sz w:val="20"/>
          <w:szCs w:val="20"/>
        </w:rPr>
        <w:t>and</w:t>
      </w:r>
      <w:r w:rsidR="00EC776E" w:rsidRPr="000B3751">
        <w:rPr>
          <w:rFonts w:ascii="Arial" w:hAnsi="Arial" w:cs="Arial"/>
          <w:i/>
          <w:sz w:val="20"/>
          <w:szCs w:val="20"/>
        </w:rPr>
        <w:t xml:space="preserve"> heal the scars that the pandemic has left behind.</w:t>
      </w:r>
      <w:r w:rsidR="009B1DFD" w:rsidRPr="000B3751">
        <w:rPr>
          <w:rFonts w:ascii="Arial" w:hAnsi="Arial" w:cs="Arial"/>
          <w:i/>
          <w:sz w:val="20"/>
          <w:szCs w:val="20"/>
        </w:rPr>
        <w:t>”</w:t>
      </w:r>
    </w:p>
    <w:p w14:paraId="58CF4938" w14:textId="77777777" w:rsidR="00B740DB" w:rsidRDefault="00B740DB" w:rsidP="008B3FC4">
      <w:pPr>
        <w:spacing w:after="0" w:line="240" w:lineRule="auto"/>
        <w:jc w:val="both"/>
        <w:rPr>
          <w:rFonts w:ascii="Arial" w:hAnsi="Arial" w:cs="Arial"/>
          <w:i/>
          <w:sz w:val="20"/>
          <w:szCs w:val="20"/>
        </w:rPr>
      </w:pPr>
    </w:p>
    <w:p w14:paraId="1F057A71" w14:textId="42F767DC" w:rsidR="00091527" w:rsidRPr="00B46845" w:rsidRDefault="00091527" w:rsidP="009B1DFD">
      <w:pPr>
        <w:spacing w:after="0" w:line="240" w:lineRule="auto"/>
        <w:jc w:val="both"/>
        <w:rPr>
          <w:rFonts w:ascii="Arial" w:hAnsi="Arial" w:cs="Arial"/>
          <w:b/>
          <w:bCs/>
          <w:sz w:val="20"/>
          <w:szCs w:val="20"/>
        </w:rPr>
      </w:pPr>
      <w:r w:rsidRPr="00B46845">
        <w:rPr>
          <w:rFonts w:ascii="Arial" w:hAnsi="Arial" w:cs="Arial"/>
          <w:b/>
          <w:bCs/>
          <w:sz w:val="20"/>
          <w:szCs w:val="20"/>
        </w:rPr>
        <w:lastRenderedPageBreak/>
        <w:t xml:space="preserve">Tim </w:t>
      </w:r>
      <w:r w:rsidR="00B46845" w:rsidRPr="00B46845">
        <w:rPr>
          <w:rFonts w:ascii="Arial" w:hAnsi="Arial" w:cs="Arial"/>
          <w:b/>
          <w:bCs/>
          <w:sz w:val="20"/>
          <w:szCs w:val="20"/>
        </w:rPr>
        <w:t xml:space="preserve">Ward, Chief Executive of the QCA, commented: </w:t>
      </w:r>
    </w:p>
    <w:p w14:paraId="49ADFA63" w14:textId="72953F24" w:rsidR="00091527" w:rsidRPr="00140A18" w:rsidRDefault="00140A18" w:rsidP="009B1DFD">
      <w:pPr>
        <w:spacing w:after="0" w:line="240" w:lineRule="auto"/>
        <w:jc w:val="both"/>
        <w:rPr>
          <w:rFonts w:ascii="Arial" w:hAnsi="Arial" w:cs="Arial"/>
          <w:i/>
          <w:sz w:val="20"/>
          <w:szCs w:val="20"/>
        </w:rPr>
      </w:pPr>
      <w:r w:rsidRPr="00140A18">
        <w:rPr>
          <w:rFonts w:ascii="Arial" w:hAnsi="Arial" w:cs="Arial"/>
          <w:i/>
          <w:sz w:val="20"/>
          <w:szCs w:val="20"/>
        </w:rPr>
        <w:t>“Amidst the chaos of the early days of the pandemic, and the ongoing challenges for many businesses needing finance to bridge uncertain times, the UK’s public equity markets showed their worth.</w:t>
      </w:r>
      <w:r w:rsidR="00113B5F" w:rsidRPr="00113B5F">
        <w:t xml:space="preserve"> </w:t>
      </w:r>
      <w:r w:rsidR="00113B5F" w:rsidRPr="00113B5F">
        <w:rPr>
          <w:rFonts w:ascii="Arial" w:hAnsi="Arial" w:cs="Arial"/>
          <w:i/>
          <w:sz w:val="20"/>
          <w:szCs w:val="20"/>
        </w:rPr>
        <w:t>The evidence shows that publicly quoted</w:t>
      </w:r>
      <w:r w:rsidR="00113B5F">
        <w:rPr>
          <w:rFonts w:ascii="Arial" w:hAnsi="Arial" w:cs="Arial"/>
          <w:i/>
          <w:sz w:val="20"/>
          <w:szCs w:val="20"/>
        </w:rPr>
        <w:t xml:space="preserve"> </w:t>
      </w:r>
      <w:r w:rsidR="00113B5F" w:rsidRPr="00113B5F">
        <w:rPr>
          <w:rFonts w:ascii="Arial" w:hAnsi="Arial" w:cs="Arial"/>
          <w:i/>
          <w:sz w:val="20"/>
          <w:szCs w:val="20"/>
        </w:rPr>
        <w:t>companies were able to use the markets</w:t>
      </w:r>
      <w:r w:rsidR="00113B5F">
        <w:rPr>
          <w:rFonts w:ascii="Arial" w:hAnsi="Arial" w:cs="Arial"/>
          <w:i/>
          <w:sz w:val="20"/>
          <w:szCs w:val="20"/>
        </w:rPr>
        <w:t xml:space="preserve"> </w:t>
      </w:r>
      <w:r w:rsidR="00113B5F" w:rsidRPr="00113B5F">
        <w:rPr>
          <w:rFonts w:ascii="Arial" w:hAnsi="Arial" w:cs="Arial"/>
          <w:i/>
          <w:sz w:val="20"/>
          <w:szCs w:val="20"/>
        </w:rPr>
        <w:t>to seek financing when needed and that</w:t>
      </w:r>
      <w:r w:rsidR="00113B5F">
        <w:rPr>
          <w:rFonts w:ascii="Arial" w:hAnsi="Arial" w:cs="Arial"/>
          <w:i/>
          <w:sz w:val="20"/>
          <w:szCs w:val="20"/>
        </w:rPr>
        <w:t xml:space="preserve"> </w:t>
      </w:r>
      <w:r w:rsidR="00113B5F" w:rsidRPr="00113B5F">
        <w:rPr>
          <w:rFonts w:ascii="Arial" w:hAnsi="Arial" w:cs="Arial"/>
          <w:i/>
          <w:sz w:val="20"/>
          <w:szCs w:val="20"/>
        </w:rPr>
        <w:t>there was a pool of active investors ready</w:t>
      </w:r>
      <w:r w:rsidR="00113B5F">
        <w:rPr>
          <w:rFonts w:ascii="Arial" w:hAnsi="Arial" w:cs="Arial"/>
          <w:i/>
          <w:sz w:val="20"/>
          <w:szCs w:val="20"/>
        </w:rPr>
        <w:t xml:space="preserve"> </w:t>
      </w:r>
      <w:r w:rsidR="00113B5F" w:rsidRPr="00113B5F">
        <w:rPr>
          <w:rFonts w:ascii="Arial" w:hAnsi="Arial" w:cs="Arial"/>
          <w:i/>
          <w:sz w:val="20"/>
          <w:szCs w:val="20"/>
        </w:rPr>
        <w:t>to provide liquidity and see them through</w:t>
      </w:r>
      <w:r w:rsidR="00113B5F">
        <w:rPr>
          <w:rFonts w:ascii="Arial" w:hAnsi="Arial" w:cs="Arial"/>
          <w:i/>
          <w:sz w:val="20"/>
          <w:szCs w:val="20"/>
        </w:rPr>
        <w:t xml:space="preserve"> </w:t>
      </w:r>
      <w:r w:rsidR="00113B5F" w:rsidRPr="00113B5F">
        <w:rPr>
          <w:rFonts w:ascii="Arial" w:hAnsi="Arial" w:cs="Arial"/>
          <w:i/>
          <w:sz w:val="20"/>
          <w:szCs w:val="20"/>
        </w:rPr>
        <w:t>the hard times, with a long-term view to</w:t>
      </w:r>
      <w:r w:rsidR="00113B5F">
        <w:rPr>
          <w:rFonts w:ascii="Arial" w:hAnsi="Arial" w:cs="Arial"/>
          <w:i/>
          <w:sz w:val="20"/>
          <w:szCs w:val="20"/>
        </w:rPr>
        <w:t xml:space="preserve"> </w:t>
      </w:r>
      <w:r w:rsidR="00113B5F" w:rsidRPr="00113B5F">
        <w:rPr>
          <w:rFonts w:ascii="Arial" w:hAnsi="Arial" w:cs="Arial"/>
          <w:i/>
          <w:sz w:val="20"/>
          <w:szCs w:val="20"/>
        </w:rPr>
        <w:t>the future.</w:t>
      </w:r>
    </w:p>
    <w:p w14:paraId="22B286BC" w14:textId="25A30268" w:rsidR="00140A18" w:rsidRPr="00140A18" w:rsidRDefault="00140A18" w:rsidP="009B1DFD">
      <w:pPr>
        <w:spacing w:after="0" w:line="240" w:lineRule="auto"/>
        <w:jc w:val="both"/>
        <w:rPr>
          <w:rFonts w:ascii="Arial" w:hAnsi="Arial" w:cs="Arial"/>
          <w:i/>
          <w:sz w:val="20"/>
          <w:szCs w:val="20"/>
        </w:rPr>
      </w:pPr>
    </w:p>
    <w:p w14:paraId="79A00E91" w14:textId="2C708B31" w:rsidR="00140A18" w:rsidRPr="00140A18" w:rsidRDefault="00140A18" w:rsidP="009B1DFD">
      <w:pPr>
        <w:spacing w:after="0" w:line="240" w:lineRule="auto"/>
        <w:jc w:val="both"/>
        <w:rPr>
          <w:rFonts w:ascii="Arial" w:hAnsi="Arial" w:cs="Arial"/>
          <w:i/>
          <w:sz w:val="20"/>
          <w:szCs w:val="20"/>
        </w:rPr>
      </w:pPr>
      <w:r>
        <w:rPr>
          <w:rFonts w:ascii="Arial" w:hAnsi="Arial" w:cs="Arial"/>
          <w:i/>
          <w:sz w:val="20"/>
          <w:szCs w:val="20"/>
        </w:rPr>
        <w:t>“</w:t>
      </w:r>
      <w:r w:rsidRPr="00140A18">
        <w:rPr>
          <w:rFonts w:ascii="Arial" w:hAnsi="Arial" w:cs="Arial"/>
          <w:i/>
          <w:sz w:val="20"/>
          <w:szCs w:val="20"/>
        </w:rPr>
        <w:t>The story of the last 20 years has been about the decline of the UK’s public equity markets, and</w:t>
      </w:r>
      <w:r w:rsidR="00E06340">
        <w:rPr>
          <w:rFonts w:ascii="Arial" w:hAnsi="Arial" w:cs="Arial"/>
          <w:i/>
          <w:sz w:val="20"/>
          <w:szCs w:val="20"/>
        </w:rPr>
        <w:t xml:space="preserve"> </w:t>
      </w:r>
      <w:r w:rsidRPr="00140A18">
        <w:rPr>
          <w:rFonts w:ascii="Arial" w:hAnsi="Arial" w:cs="Arial"/>
          <w:i/>
          <w:sz w:val="20"/>
          <w:szCs w:val="20"/>
        </w:rPr>
        <w:t>in particular a consistent shrinking of the number of small and mid-sized companies using them, preferring instead to opt for low cost debt or private equity.</w:t>
      </w:r>
      <w:r w:rsidRPr="00140A18">
        <w:t xml:space="preserve"> </w:t>
      </w:r>
    </w:p>
    <w:p w14:paraId="39BD8B90" w14:textId="77777777" w:rsidR="00140A18" w:rsidRPr="00140A18" w:rsidRDefault="00140A18" w:rsidP="009B1DFD">
      <w:pPr>
        <w:spacing w:after="0" w:line="240" w:lineRule="auto"/>
        <w:jc w:val="both"/>
        <w:rPr>
          <w:rFonts w:ascii="Arial" w:hAnsi="Arial" w:cs="Arial"/>
          <w:i/>
          <w:sz w:val="20"/>
          <w:szCs w:val="20"/>
        </w:rPr>
      </w:pPr>
    </w:p>
    <w:bookmarkEnd w:id="0"/>
    <w:p w14:paraId="67247724" w14:textId="5F58B4E8" w:rsidR="0064152B" w:rsidRDefault="00140A18" w:rsidP="009B1DFD">
      <w:pPr>
        <w:spacing w:after="0" w:line="240" w:lineRule="auto"/>
        <w:jc w:val="both"/>
        <w:rPr>
          <w:rFonts w:ascii="Arial" w:hAnsi="Arial" w:cs="Arial"/>
          <w:i/>
          <w:sz w:val="20"/>
          <w:szCs w:val="20"/>
        </w:rPr>
      </w:pPr>
      <w:r>
        <w:rPr>
          <w:rFonts w:ascii="Arial" w:hAnsi="Arial" w:cs="Arial"/>
          <w:i/>
          <w:sz w:val="20"/>
          <w:szCs w:val="20"/>
        </w:rPr>
        <w:t>“</w:t>
      </w:r>
      <w:r w:rsidRPr="00140A18">
        <w:rPr>
          <w:rFonts w:ascii="Arial" w:hAnsi="Arial" w:cs="Arial"/>
          <w:i/>
          <w:sz w:val="20"/>
          <w:szCs w:val="20"/>
        </w:rPr>
        <w:t>The need to stimulate our economy,</w:t>
      </w:r>
      <w:r>
        <w:rPr>
          <w:rFonts w:ascii="Arial" w:hAnsi="Arial" w:cs="Arial"/>
          <w:i/>
          <w:sz w:val="20"/>
          <w:szCs w:val="20"/>
        </w:rPr>
        <w:t xml:space="preserve"> </w:t>
      </w:r>
      <w:r w:rsidRPr="00140A18">
        <w:rPr>
          <w:rFonts w:ascii="Arial" w:hAnsi="Arial" w:cs="Arial"/>
          <w:i/>
          <w:sz w:val="20"/>
          <w:szCs w:val="20"/>
        </w:rPr>
        <w:t>combined with the opportunities that</w:t>
      </w:r>
      <w:r>
        <w:rPr>
          <w:rFonts w:ascii="Arial" w:hAnsi="Arial" w:cs="Arial"/>
          <w:i/>
          <w:sz w:val="20"/>
          <w:szCs w:val="20"/>
        </w:rPr>
        <w:t xml:space="preserve"> </w:t>
      </w:r>
      <w:r w:rsidRPr="00140A18">
        <w:rPr>
          <w:rFonts w:ascii="Arial" w:hAnsi="Arial" w:cs="Arial"/>
          <w:i/>
          <w:sz w:val="20"/>
          <w:szCs w:val="20"/>
        </w:rPr>
        <w:t>leaving the EU provides, can build</w:t>
      </w:r>
      <w:r>
        <w:rPr>
          <w:rFonts w:ascii="Arial" w:hAnsi="Arial" w:cs="Arial"/>
          <w:i/>
          <w:sz w:val="20"/>
          <w:szCs w:val="20"/>
        </w:rPr>
        <w:t xml:space="preserve"> </w:t>
      </w:r>
      <w:r w:rsidRPr="00140A18">
        <w:rPr>
          <w:rFonts w:ascii="Arial" w:hAnsi="Arial" w:cs="Arial"/>
          <w:i/>
          <w:sz w:val="20"/>
          <w:szCs w:val="20"/>
        </w:rPr>
        <w:t>momentum to revitalise the UK’s public</w:t>
      </w:r>
      <w:r>
        <w:rPr>
          <w:rFonts w:ascii="Arial" w:hAnsi="Arial" w:cs="Arial"/>
          <w:i/>
          <w:sz w:val="20"/>
          <w:szCs w:val="20"/>
        </w:rPr>
        <w:t xml:space="preserve"> </w:t>
      </w:r>
      <w:r w:rsidRPr="00140A18">
        <w:rPr>
          <w:rFonts w:ascii="Arial" w:hAnsi="Arial" w:cs="Arial"/>
          <w:i/>
          <w:sz w:val="20"/>
          <w:szCs w:val="20"/>
        </w:rPr>
        <w:t xml:space="preserve">equity markets. Lord Hill’s </w:t>
      </w:r>
      <w:r w:rsidR="00E06340">
        <w:rPr>
          <w:rFonts w:ascii="Arial" w:hAnsi="Arial" w:cs="Arial"/>
          <w:i/>
          <w:sz w:val="20"/>
          <w:szCs w:val="20"/>
        </w:rPr>
        <w:t>R</w:t>
      </w:r>
      <w:r w:rsidRPr="00140A18">
        <w:rPr>
          <w:rFonts w:ascii="Arial" w:hAnsi="Arial" w:cs="Arial"/>
          <w:i/>
          <w:sz w:val="20"/>
          <w:szCs w:val="20"/>
        </w:rPr>
        <w:t>eview of</w:t>
      </w:r>
      <w:r>
        <w:rPr>
          <w:rFonts w:ascii="Arial" w:hAnsi="Arial" w:cs="Arial"/>
          <w:i/>
          <w:sz w:val="20"/>
          <w:szCs w:val="20"/>
        </w:rPr>
        <w:t xml:space="preserve"> </w:t>
      </w:r>
      <w:r w:rsidRPr="00140A18">
        <w:rPr>
          <w:rFonts w:ascii="Arial" w:hAnsi="Arial" w:cs="Arial"/>
          <w:i/>
          <w:sz w:val="20"/>
          <w:szCs w:val="20"/>
        </w:rPr>
        <w:t xml:space="preserve">the UK listing regime </w:t>
      </w:r>
      <w:r w:rsidR="00E06340">
        <w:rPr>
          <w:rFonts w:ascii="Arial" w:hAnsi="Arial" w:cs="Arial"/>
          <w:i/>
          <w:sz w:val="20"/>
          <w:szCs w:val="20"/>
        </w:rPr>
        <w:t xml:space="preserve">has come just in time </w:t>
      </w:r>
      <w:r w:rsidRPr="00140A18">
        <w:rPr>
          <w:rFonts w:ascii="Arial" w:hAnsi="Arial" w:cs="Arial"/>
          <w:i/>
          <w:sz w:val="20"/>
          <w:szCs w:val="20"/>
        </w:rPr>
        <w:t>and we hope this forms</w:t>
      </w:r>
      <w:r>
        <w:rPr>
          <w:rFonts w:ascii="Arial" w:hAnsi="Arial" w:cs="Arial"/>
          <w:i/>
          <w:sz w:val="20"/>
          <w:szCs w:val="20"/>
        </w:rPr>
        <w:t xml:space="preserve"> </w:t>
      </w:r>
      <w:r w:rsidRPr="00140A18">
        <w:rPr>
          <w:rFonts w:ascii="Arial" w:hAnsi="Arial" w:cs="Arial"/>
          <w:i/>
          <w:sz w:val="20"/>
          <w:szCs w:val="20"/>
        </w:rPr>
        <w:t>part of a well-coordinated approach from</w:t>
      </w:r>
      <w:r>
        <w:rPr>
          <w:rFonts w:ascii="Arial" w:hAnsi="Arial" w:cs="Arial"/>
          <w:i/>
          <w:sz w:val="20"/>
          <w:szCs w:val="20"/>
        </w:rPr>
        <w:t xml:space="preserve"> </w:t>
      </w:r>
      <w:r w:rsidRPr="00140A18">
        <w:rPr>
          <w:rFonts w:ascii="Arial" w:hAnsi="Arial" w:cs="Arial"/>
          <w:i/>
          <w:sz w:val="20"/>
          <w:szCs w:val="20"/>
        </w:rPr>
        <w:t xml:space="preserve">the </w:t>
      </w:r>
      <w:r w:rsidR="00E06340">
        <w:rPr>
          <w:rFonts w:ascii="Arial" w:hAnsi="Arial" w:cs="Arial"/>
          <w:i/>
          <w:sz w:val="20"/>
          <w:szCs w:val="20"/>
        </w:rPr>
        <w:t>G</w:t>
      </w:r>
      <w:r w:rsidRPr="00140A18">
        <w:rPr>
          <w:rFonts w:ascii="Arial" w:hAnsi="Arial" w:cs="Arial"/>
          <w:i/>
          <w:sz w:val="20"/>
          <w:szCs w:val="20"/>
        </w:rPr>
        <w:t>overnment</w:t>
      </w:r>
      <w:r w:rsidR="00E06340">
        <w:rPr>
          <w:rFonts w:ascii="Arial" w:hAnsi="Arial" w:cs="Arial"/>
          <w:i/>
          <w:sz w:val="20"/>
          <w:szCs w:val="20"/>
        </w:rPr>
        <w:t xml:space="preserve"> that will </w:t>
      </w:r>
      <w:r w:rsidRPr="00140A18">
        <w:rPr>
          <w:rFonts w:ascii="Arial" w:hAnsi="Arial" w:cs="Arial"/>
          <w:i/>
          <w:sz w:val="20"/>
          <w:szCs w:val="20"/>
        </w:rPr>
        <w:t>lead to an</w:t>
      </w:r>
      <w:r>
        <w:rPr>
          <w:rFonts w:ascii="Arial" w:hAnsi="Arial" w:cs="Arial"/>
          <w:i/>
          <w:sz w:val="20"/>
          <w:szCs w:val="20"/>
        </w:rPr>
        <w:t xml:space="preserve"> </w:t>
      </w:r>
      <w:r w:rsidRPr="00140A18">
        <w:rPr>
          <w:rFonts w:ascii="Arial" w:hAnsi="Arial" w:cs="Arial"/>
          <w:i/>
          <w:sz w:val="20"/>
          <w:szCs w:val="20"/>
        </w:rPr>
        <w:t>expanding small and mid-cap ecosystem</w:t>
      </w:r>
      <w:r>
        <w:rPr>
          <w:rFonts w:ascii="Arial" w:hAnsi="Arial" w:cs="Arial"/>
          <w:i/>
          <w:sz w:val="20"/>
          <w:szCs w:val="20"/>
        </w:rPr>
        <w:t xml:space="preserve"> </w:t>
      </w:r>
      <w:r w:rsidRPr="00140A18">
        <w:rPr>
          <w:rFonts w:ascii="Arial" w:hAnsi="Arial" w:cs="Arial"/>
          <w:i/>
          <w:sz w:val="20"/>
          <w:szCs w:val="20"/>
        </w:rPr>
        <w:t>in the UK.</w:t>
      </w:r>
      <w:r>
        <w:rPr>
          <w:rFonts w:ascii="Arial" w:hAnsi="Arial" w:cs="Arial"/>
          <w:i/>
          <w:sz w:val="20"/>
          <w:szCs w:val="20"/>
        </w:rPr>
        <w:t>”</w:t>
      </w:r>
    </w:p>
    <w:p w14:paraId="16B076C7" w14:textId="0AC96EB6" w:rsidR="00390BF9" w:rsidRDefault="00390BF9" w:rsidP="00096C8E">
      <w:pPr>
        <w:spacing w:after="0" w:line="240" w:lineRule="auto"/>
        <w:jc w:val="both"/>
        <w:rPr>
          <w:rFonts w:ascii="Arial" w:hAnsi="Arial" w:cs="Arial"/>
          <w:i/>
          <w:sz w:val="20"/>
          <w:szCs w:val="20"/>
        </w:rPr>
      </w:pPr>
    </w:p>
    <w:p w14:paraId="04ABC8DA" w14:textId="74989B6F" w:rsidR="001D67DE" w:rsidRPr="00091527" w:rsidRDefault="009D73F8" w:rsidP="00905D5E">
      <w:pPr>
        <w:spacing w:after="0" w:line="240" w:lineRule="auto"/>
        <w:jc w:val="center"/>
        <w:rPr>
          <w:rFonts w:ascii="Arial" w:hAnsi="Arial" w:cs="Arial"/>
          <w:b/>
          <w:sz w:val="20"/>
          <w:szCs w:val="20"/>
        </w:rPr>
      </w:pPr>
      <w:r w:rsidRPr="00091527">
        <w:rPr>
          <w:rFonts w:ascii="Arial" w:hAnsi="Arial" w:cs="Arial"/>
          <w:sz w:val="20"/>
          <w:szCs w:val="20"/>
        </w:rPr>
        <w:t>–</w:t>
      </w:r>
      <w:r w:rsidR="00F57008" w:rsidRPr="00091527">
        <w:rPr>
          <w:rFonts w:ascii="Arial" w:hAnsi="Arial" w:cs="Arial"/>
          <w:sz w:val="20"/>
          <w:szCs w:val="20"/>
        </w:rPr>
        <w:t xml:space="preserve"> ENDS </w:t>
      </w:r>
      <w:r w:rsidR="00851984" w:rsidRPr="00091527">
        <w:rPr>
          <w:rFonts w:ascii="Arial" w:hAnsi="Arial" w:cs="Arial"/>
          <w:sz w:val="20"/>
          <w:szCs w:val="20"/>
        </w:rPr>
        <w:t>–</w:t>
      </w:r>
    </w:p>
    <w:p w14:paraId="2C0B9253" w14:textId="1480C244" w:rsidR="00593253" w:rsidRDefault="00593253" w:rsidP="00593253">
      <w:pPr>
        <w:spacing w:after="0" w:line="240" w:lineRule="auto"/>
        <w:rPr>
          <w:rFonts w:ascii="Arial" w:hAnsi="Arial" w:cs="Arial"/>
          <w:b/>
          <w:sz w:val="20"/>
          <w:szCs w:val="20"/>
        </w:rPr>
      </w:pPr>
    </w:p>
    <w:p w14:paraId="2AA96872" w14:textId="6EFF5A53" w:rsidR="00D2579B" w:rsidRDefault="00D2579B" w:rsidP="00593253">
      <w:pPr>
        <w:spacing w:after="0" w:line="240" w:lineRule="auto"/>
        <w:rPr>
          <w:rFonts w:ascii="Arial" w:hAnsi="Arial" w:cs="Arial"/>
          <w:b/>
          <w:sz w:val="20"/>
          <w:szCs w:val="20"/>
        </w:rPr>
      </w:pPr>
      <w:r>
        <w:rPr>
          <w:rFonts w:ascii="Arial" w:hAnsi="Arial" w:cs="Arial"/>
          <w:b/>
          <w:sz w:val="20"/>
          <w:szCs w:val="20"/>
        </w:rPr>
        <w:t>Notes</w:t>
      </w:r>
      <w:r w:rsidR="00930536">
        <w:rPr>
          <w:rFonts w:ascii="Arial" w:hAnsi="Arial" w:cs="Arial"/>
          <w:b/>
          <w:sz w:val="20"/>
          <w:szCs w:val="20"/>
        </w:rPr>
        <w:t xml:space="preserve"> to Editors</w:t>
      </w:r>
    </w:p>
    <w:p w14:paraId="64A5796F" w14:textId="73C7E1C8" w:rsidR="00930536" w:rsidRDefault="00930536" w:rsidP="00D31253">
      <w:pPr>
        <w:pStyle w:val="NoSpacing"/>
        <w:jc w:val="both"/>
        <w:rPr>
          <w:rFonts w:ascii="Arial" w:hAnsi="Arial" w:cs="Arial"/>
          <w:i/>
          <w:iCs/>
          <w:sz w:val="20"/>
          <w:szCs w:val="20"/>
        </w:rPr>
      </w:pPr>
      <w:r w:rsidRPr="00930536">
        <w:rPr>
          <w:rFonts w:ascii="Arial" w:hAnsi="Arial" w:cs="Arial"/>
          <w:i/>
          <w:iCs/>
          <w:sz w:val="20"/>
          <w:szCs w:val="20"/>
        </w:rPr>
        <w:t>* The findings of this report are based on surveys with 103 UK-based fund managers and 141 mid or small-sized quoted companies in late 2020.</w:t>
      </w:r>
    </w:p>
    <w:p w14:paraId="39F37FD1" w14:textId="4D7B54D5" w:rsidR="00930536" w:rsidRDefault="00930536" w:rsidP="00930536">
      <w:pPr>
        <w:pStyle w:val="NoSpacing"/>
        <w:rPr>
          <w:rFonts w:ascii="Arial" w:hAnsi="Arial" w:cs="Arial"/>
          <w:i/>
          <w:iCs/>
          <w:sz w:val="20"/>
          <w:szCs w:val="20"/>
        </w:rPr>
      </w:pPr>
    </w:p>
    <w:p w14:paraId="682E3D4D" w14:textId="29BE6156" w:rsidR="00930536" w:rsidRPr="00D31253"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UK equity raises &gt;£5m</w:t>
      </w:r>
      <w:r w:rsidRPr="00D31253">
        <w:rPr>
          <w:rFonts w:ascii="Arial" w:eastAsia="Times New Roman" w:hAnsi="Arial" w:cs="Arial"/>
          <w:b/>
          <w:bCs/>
          <w:sz w:val="20"/>
          <w:szCs w:val="20"/>
          <w:lang w:eastAsia="en-GB"/>
        </w:rPr>
        <w:t xml:space="preserve"> (March 2020 – end February 2021)</w:t>
      </w:r>
    </w:p>
    <w:p w14:paraId="49AFA69B" w14:textId="7297648B" w:rsidR="00930536" w:rsidRPr="00D31253" w:rsidRDefault="00930536" w:rsidP="00930536">
      <w:pPr>
        <w:pStyle w:val="NoSpacing"/>
        <w:rPr>
          <w:rFonts w:ascii="Arial" w:hAnsi="Arial" w:cs="Arial"/>
          <w:i/>
          <w:iCs/>
          <w:sz w:val="20"/>
          <w:szCs w:val="20"/>
        </w:rPr>
      </w:pPr>
    </w:p>
    <w:tbl>
      <w:tblPr>
        <w:tblW w:w="6140" w:type="dxa"/>
        <w:jc w:val="center"/>
        <w:tblLook w:val="04A0" w:firstRow="1" w:lastRow="0" w:firstColumn="1" w:lastColumn="0" w:noHBand="0" w:noVBand="1"/>
      </w:tblPr>
      <w:tblGrid>
        <w:gridCol w:w="4100"/>
        <w:gridCol w:w="2040"/>
      </w:tblGrid>
      <w:tr w:rsidR="00930536" w:rsidRPr="00930536" w14:paraId="097B0127" w14:textId="77777777" w:rsidTr="00930536">
        <w:trPr>
          <w:trHeight w:val="290"/>
          <w:jc w:val="center"/>
        </w:trPr>
        <w:tc>
          <w:tcPr>
            <w:tcW w:w="4100" w:type="dxa"/>
            <w:tcBorders>
              <w:top w:val="single" w:sz="4" w:space="0" w:color="C3A368"/>
              <w:left w:val="single" w:sz="4" w:space="0" w:color="C3A368"/>
              <w:bottom w:val="single" w:sz="8" w:space="0" w:color="C3A368"/>
              <w:right w:val="nil"/>
            </w:tcBorders>
            <w:shd w:val="clear" w:color="auto" w:fill="auto"/>
            <w:noWrap/>
            <w:vAlign w:val="center"/>
            <w:hideMark/>
          </w:tcPr>
          <w:p w14:paraId="7E96D022"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Metric</w:t>
            </w:r>
          </w:p>
        </w:tc>
        <w:tc>
          <w:tcPr>
            <w:tcW w:w="2040" w:type="dxa"/>
            <w:tcBorders>
              <w:top w:val="single" w:sz="4" w:space="0" w:color="C3A368"/>
              <w:left w:val="single" w:sz="4" w:space="0" w:color="C3A368"/>
              <w:bottom w:val="single" w:sz="8" w:space="0" w:color="C3A368"/>
              <w:right w:val="single" w:sz="4" w:space="0" w:color="C3A368"/>
            </w:tcBorders>
            <w:shd w:val="clear" w:color="000000" w:fill="F3EDE0"/>
            <w:noWrap/>
            <w:vAlign w:val="center"/>
            <w:hideMark/>
          </w:tcPr>
          <w:p w14:paraId="7ABB961E"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Since March 2020</w:t>
            </w:r>
          </w:p>
        </w:tc>
      </w:tr>
      <w:tr w:rsidR="00930536" w:rsidRPr="00930536" w14:paraId="101DD1F4"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vAlign w:val="center"/>
            <w:hideMark/>
          </w:tcPr>
          <w:p w14:paraId="4EE7D935"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Number of UK deals &gt;£5m</w:t>
            </w:r>
          </w:p>
        </w:tc>
        <w:tc>
          <w:tcPr>
            <w:tcW w:w="2040" w:type="dxa"/>
            <w:tcBorders>
              <w:top w:val="nil"/>
              <w:left w:val="single" w:sz="4" w:space="0" w:color="C3A368"/>
              <w:bottom w:val="dashed" w:sz="4" w:space="0" w:color="C3A368"/>
              <w:right w:val="single" w:sz="4" w:space="0" w:color="C3A368"/>
            </w:tcBorders>
            <w:shd w:val="clear" w:color="000000" w:fill="F3EDE0"/>
            <w:noWrap/>
            <w:vAlign w:val="center"/>
            <w:hideMark/>
          </w:tcPr>
          <w:p w14:paraId="2F84AE41"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333</w:t>
            </w:r>
          </w:p>
        </w:tc>
      </w:tr>
      <w:tr w:rsidR="00930536" w:rsidRPr="00930536" w14:paraId="7BC3AB07"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vAlign w:val="center"/>
            <w:hideMark/>
          </w:tcPr>
          <w:p w14:paraId="630C250D"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Total raised</w:t>
            </w:r>
          </w:p>
        </w:tc>
        <w:tc>
          <w:tcPr>
            <w:tcW w:w="2040" w:type="dxa"/>
            <w:tcBorders>
              <w:top w:val="nil"/>
              <w:left w:val="single" w:sz="4" w:space="0" w:color="C3A368"/>
              <w:bottom w:val="dashed" w:sz="4" w:space="0" w:color="C3A368"/>
              <w:right w:val="single" w:sz="4" w:space="0" w:color="C3A368"/>
            </w:tcBorders>
            <w:shd w:val="clear" w:color="000000" w:fill="F3EDE0"/>
            <w:noWrap/>
            <w:vAlign w:val="center"/>
            <w:hideMark/>
          </w:tcPr>
          <w:p w14:paraId="63F65264"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£45,890.5m</w:t>
            </w:r>
          </w:p>
        </w:tc>
      </w:tr>
      <w:tr w:rsidR="00930536" w:rsidRPr="00930536" w14:paraId="7BCE41B5"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vAlign w:val="center"/>
            <w:hideMark/>
          </w:tcPr>
          <w:p w14:paraId="1C85308B"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Average raised</w:t>
            </w:r>
          </w:p>
        </w:tc>
        <w:tc>
          <w:tcPr>
            <w:tcW w:w="2040" w:type="dxa"/>
            <w:tcBorders>
              <w:top w:val="nil"/>
              <w:left w:val="single" w:sz="4" w:space="0" w:color="C3A368"/>
              <w:bottom w:val="dashed" w:sz="4" w:space="0" w:color="C3A368"/>
              <w:right w:val="single" w:sz="4" w:space="0" w:color="C3A368"/>
            </w:tcBorders>
            <w:shd w:val="clear" w:color="000000" w:fill="F3EDE0"/>
            <w:noWrap/>
            <w:vAlign w:val="center"/>
            <w:hideMark/>
          </w:tcPr>
          <w:p w14:paraId="3CA407DB"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£132.8m</w:t>
            </w:r>
          </w:p>
        </w:tc>
      </w:tr>
      <w:tr w:rsidR="00930536" w:rsidRPr="00930536" w14:paraId="6BCC2A14"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noWrap/>
            <w:vAlign w:val="center"/>
            <w:hideMark/>
          </w:tcPr>
          <w:p w14:paraId="32BBC533"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Average premium / discount*</w:t>
            </w:r>
          </w:p>
        </w:tc>
        <w:tc>
          <w:tcPr>
            <w:tcW w:w="2040" w:type="dxa"/>
            <w:tcBorders>
              <w:top w:val="nil"/>
              <w:left w:val="single" w:sz="4" w:space="0" w:color="C3A368"/>
              <w:bottom w:val="dashed" w:sz="4" w:space="0" w:color="C3A368"/>
              <w:right w:val="single" w:sz="4" w:space="0" w:color="C3A368"/>
            </w:tcBorders>
            <w:shd w:val="clear" w:color="000000" w:fill="F3EDE0"/>
            <w:noWrap/>
            <w:vAlign w:val="center"/>
            <w:hideMark/>
          </w:tcPr>
          <w:p w14:paraId="68890686"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(6.5%)</w:t>
            </w:r>
          </w:p>
        </w:tc>
      </w:tr>
      <w:tr w:rsidR="00930536" w:rsidRPr="00930536" w14:paraId="7A0846C4"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noWrap/>
            <w:vAlign w:val="center"/>
            <w:hideMark/>
          </w:tcPr>
          <w:p w14:paraId="12773495"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Average % of company sold*</w:t>
            </w:r>
          </w:p>
        </w:tc>
        <w:tc>
          <w:tcPr>
            <w:tcW w:w="2040" w:type="dxa"/>
            <w:tcBorders>
              <w:top w:val="nil"/>
              <w:left w:val="single" w:sz="4" w:space="0" w:color="C3A368"/>
              <w:bottom w:val="dashed" w:sz="4" w:space="0" w:color="C3A368"/>
              <w:right w:val="single" w:sz="4" w:space="0" w:color="C3A368"/>
            </w:tcBorders>
            <w:shd w:val="clear" w:color="000000" w:fill="F3EDE0"/>
            <w:noWrap/>
            <w:vAlign w:val="center"/>
            <w:hideMark/>
          </w:tcPr>
          <w:p w14:paraId="02290097"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34.7%</w:t>
            </w:r>
          </w:p>
        </w:tc>
      </w:tr>
      <w:tr w:rsidR="00930536" w:rsidRPr="00930536" w14:paraId="66C60CDB"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noWrap/>
            <w:vAlign w:val="center"/>
            <w:hideMark/>
          </w:tcPr>
          <w:p w14:paraId="2A8FC9F6"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Highest raise</w:t>
            </w:r>
          </w:p>
        </w:tc>
        <w:tc>
          <w:tcPr>
            <w:tcW w:w="2040" w:type="dxa"/>
            <w:tcBorders>
              <w:top w:val="nil"/>
              <w:left w:val="single" w:sz="4" w:space="0" w:color="C3A368"/>
              <w:bottom w:val="nil"/>
              <w:right w:val="single" w:sz="4" w:space="0" w:color="C3A368"/>
            </w:tcBorders>
            <w:shd w:val="clear" w:color="000000" w:fill="F3EDE0"/>
            <w:noWrap/>
            <w:vAlign w:val="center"/>
            <w:hideMark/>
          </w:tcPr>
          <w:p w14:paraId="6943BD67"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£2,847.0m</w:t>
            </w:r>
          </w:p>
        </w:tc>
      </w:tr>
      <w:tr w:rsidR="00930536" w:rsidRPr="00930536" w14:paraId="5487BEDF" w14:textId="77777777" w:rsidTr="00930536">
        <w:trPr>
          <w:trHeight w:val="280"/>
          <w:jc w:val="center"/>
        </w:trPr>
        <w:tc>
          <w:tcPr>
            <w:tcW w:w="4100" w:type="dxa"/>
            <w:tcBorders>
              <w:top w:val="nil"/>
              <w:left w:val="single" w:sz="4" w:space="0" w:color="C3A368"/>
              <w:bottom w:val="dashed" w:sz="4" w:space="0" w:color="C3A368"/>
              <w:right w:val="nil"/>
            </w:tcBorders>
            <w:shd w:val="clear" w:color="auto" w:fill="auto"/>
            <w:noWrap/>
            <w:vAlign w:val="center"/>
            <w:hideMark/>
          </w:tcPr>
          <w:p w14:paraId="56E811BD"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Number of deals with retail element</w:t>
            </w:r>
          </w:p>
        </w:tc>
        <w:tc>
          <w:tcPr>
            <w:tcW w:w="2040" w:type="dxa"/>
            <w:tcBorders>
              <w:top w:val="dashed" w:sz="4" w:space="0" w:color="C3A368"/>
              <w:left w:val="single" w:sz="4" w:space="0" w:color="C3A368"/>
              <w:bottom w:val="dashed" w:sz="4" w:space="0" w:color="C3A368"/>
              <w:right w:val="single" w:sz="4" w:space="0" w:color="C3A368"/>
            </w:tcBorders>
            <w:shd w:val="clear" w:color="000000" w:fill="F3EDE0"/>
            <w:noWrap/>
            <w:vAlign w:val="center"/>
            <w:hideMark/>
          </w:tcPr>
          <w:p w14:paraId="1FFD53E2"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96</w:t>
            </w:r>
          </w:p>
        </w:tc>
      </w:tr>
      <w:tr w:rsidR="00930536" w:rsidRPr="00930536" w14:paraId="2C0DC79A" w14:textId="77777777" w:rsidTr="00930536">
        <w:trPr>
          <w:trHeight w:val="280"/>
          <w:jc w:val="center"/>
        </w:trPr>
        <w:tc>
          <w:tcPr>
            <w:tcW w:w="4100" w:type="dxa"/>
            <w:tcBorders>
              <w:top w:val="nil"/>
              <w:left w:val="single" w:sz="4" w:space="0" w:color="C3A368"/>
              <w:bottom w:val="single" w:sz="4" w:space="0" w:color="C3A368"/>
              <w:right w:val="nil"/>
            </w:tcBorders>
            <w:shd w:val="clear" w:color="auto" w:fill="auto"/>
            <w:noWrap/>
            <w:vAlign w:val="center"/>
            <w:hideMark/>
          </w:tcPr>
          <w:p w14:paraId="76B24C92" w14:textId="77777777" w:rsidR="00930536" w:rsidRPr="00930536" w:rsidRDefault="00930536" w:rsidP="00930536">
            <w:pPr>
              <w:spacing w:after="0" w:line="240" w:lineRule="auto"/>
              <w:rPr>
                <w:rFonts w:ascii="Arial" w:eastAsia="Times New Roman" w:hAnsi="Arial" w:cs="Arial"/>
                <w:sz w:val="20"/>
                <w:szCs w:val="20"/>
                <w:lang w:eastAsia="en-GB"/>
              </w:rPr>
            </w:pPr>
            <w:r w:rsidRPr="00930536">
              <w:rPr>
                <w:rFonts w:ascii="Arial" w:eastAsia="Times New Roman" w:hAnsi="Arial" w:cs="Arial"/>
                <w:sz w:val="20"/>
                <w:szCs w:val="20"/>
                <w:lang w:eastAsia="en-GB"/>
              </w:rPr>
              <w:t>Average director participation % total raise</w:t>
            </w:r>
          </w:p>
        </w:tc>
        <w:tc>
          <w:tcPr>
            <w:tcW w:w="2040" w:type="dxa"/>
            <w:tcBorders>
              <w:top w:val="nil"/>
              <w:left w:val="single" w:sz="4" w:space="0" w:color="C3A368"/>
              <w:bottom w:val="single" w:sz="4" w:space="0" w:color="C3A368"/>
              <w:right w:val="single" w:sz="4" w:space="0" w:color="C3A368"/>
            </w:tcBorders>
            <w:shd w:val="clear" w:color="000000" w:fill="F3EDE0"/>
            <w:noWrap/>
            <w:vAlign w:val="center"/>
            <w:hideMark/>
          </w:tcPr>
          <w:p w14:paraId="31307BE5" w14:textId="77777777" w:rsidR="00930536" w:rsidRPr="00930536" w:rsidRDefault="00930536" w:rsidP="00930536">
            <w:pPr>
              <w:spacing w:after="0" w:line="240" w:lineRule="auto"/>
              <w:jc w:val="center"/>
              <w:rPr>
                <w:rFonts w:ascii="Arial" w:eastAsia="Times New Roman" w:hAnsi="Arial" w:cs="Arial"/>
                <w:b/>
                <w:bCs/>
                <w:sz w:val="20"/>
                <w:szCs w:val="20"/>
                <w:lang w:eastAsia="en-GB"/>
              </w:rPr>
            </w:pPr>
            <w:r w:rsidRPr="00930536">
              <w:rPr>
                <w:rFonts w:ascii="Arial" w:eastAsia="Times New Roman" w:hAnsi="Arial" w:cs="Arial"/>
                <w:b/>
                <w:bCs/>
                <w:sz w:val="20"/>
                <w:szCs w:val="20"/>
                <w:lang w:eastAsia="en-GB"/>
              </w:rPr>
              <w:t>1.4%</w:t>
            </w:r>
          </w:p>
        </w:tc>
      </w:tr>
    </w:tbl>
    <w:p w14:paraId="34F91957" w14:textId="1A8B4861" w:rsidR="00930536" w:rsidRDefault="00930536" w:rsidP="00930536">
      <w:pPr>
        <w:pStyle w:val="NoSpacing"/>
        <w:rPr>
          <w:rFonts w:ascii="Arial" w:hAnsi="Arial" w:cs="Arial"/>
          <w:i/>
          <w:iCs/>
          <w:sz w:val="20"/>
          <w:szCs w:val="20"/>
        </w:rPr>
      </w:pPr>
    </w:p>
    <w:p w14:paraId="6C64744C" w14:textId="49BF842A" w:rsidR="00D31253" w:rsidRPr="00D31253" w:rsidRDefault="00D31253" w:rsidP="00D31253">
      <w:pPr>
        <w:pStyle w:val="NoSpacing"/>
        <w:jc w:val="center"/>
        <w:rPr>
          <w:rFonts w:ascii="Arial" w:hAnsi="Arial" w:cs="Arial"/>
          <w:i/>
          <w:iCs/>
          <w:sz w:val="18"/>
          <w:szCs w:val="18"/>
        </w:rPr>
      </w:pPr>
      <w:r w:rsidRPr="00D31253">
        <w:rPr>
          <w:rFonts w:ascii="Arial" w:hAnsi="Arial" w:cs="Arial"/>
          <w:i/>
          <w:iCs/>
          <w:sz w:val="18"/>
          <w:szCs w:val="18"/>
        </w:rPr>
        <w:t xml:space="preserve">Source: </w:t>
      </w:r>
      <w:proofErr w:type="spellStart"/>
      <w:r w:rsidRPr="00D31253">
        <w:rPr>
          <w:rFonts w:ascii="Arial" w:hAnsi="Arial" w:cs="Arial"/>
          <w:i/>
          <w:iCs/>
          <w:sz w:val="18"/>
          <w:szCs w:val="18"/>
        </w:rPr>
        <w:t>Dealogic</w:t>
      </w:r>
      <w:proofErr w:type="spellEnd"/>
      <w:r w:rsidRPr="00D31253">
        <w:rPr>
          <w:rFonts w:ascii="Arial" w:hAnsi="Arial" w:cs="Arial"/>
          <w:i/>
          <w:iCs/>
          <w:sz w:val="18"/>
          <w:szCs w:val="18"/>
        </w:rPr>
        <w:t xml:space="preserve">, company RNS announcements, Refinitiv Eikon; Excludes rights issues and Tissue </w:t>
      </w:r>
      <w:proofErr w:type="spellStart"/>
      <w:r w:rsidRPr="00D31253">
        <w:rPr>
          <w:rFonts w:ascii="Arial" w:hAnsi="Arial" w:cs="Arial"/>
          <w:i/>
          <w:iCs/>
          <w:sz w:val="18"/>
          <w:szCs w:val="18"/>
        </w:rPr>
        <w:t>Regenix</w:t>
      </w:r>
      <w:proofErr w:type="spellEnd"/>
      <w:r w:rsidRPr="00D31253">
        <w:rPr>
          <w:rFonts w:ascii="Arial" w:hAnsi="Arial" w:cs="Arial"/>
          <w:i/>
          <w:iCs/>
          <w:sz w:val="18"/>
          <w:szCs w:val="18"/>
        </w:rPr>
        <w:t xml:space="preserve"> raise (499% of company sold at 74.4% discount)</w:t>
      </w:r>
    </w:p>
    <w:p w14:paraId="533E1A4B" w14:textId="77777777" w:rsidR="00D31253" w:rsidRPr="00930536" w:rsidRDefault="00D31253" w:rsidP="00D31253">
      <w:pPr>
        <w:pStyle w:val="NoSpacing"/>
        <w:rPr>
          <w:rFonts w:ascii="Arial" w:hAnsi="Arial" w:cs="Arial"/>
          <w:i/>
          <w:iCs/>
          <w:sz w:val="20"/>
          <w:szCs w:val="20"/>
        </w:rPr>
      </w:pPr>
    </w:p>
    <w:p w14:paraId="4D451043" w14:textId="7B55F7AD" w:rsidR="001D67DE" w:rsidRPr="00091527" w:rsidRDefault="001D67DE" w:rsidP="001D67DE">
      <w:pPr>
        <w:rPr>
          <w:rFonts w:ascii="Arial" w:hAnsi="Arial" w:cs="Arial"/>
          <w:b/>
          <w:sz w:val="20"/>
          <w:szCs w:val="20"/>
        </w:rPr>
      </w:pPr>
      <w:r w:rsidRPr="00091527">
        <w:rPr>
          <w:rFonts w:ascii="Arial" w:hAnsi="Arial" w:cs="Arial"/>
          <w:b/>
          <w:sz w:val="20"/>
          <w:szCs w:val="20"/>
        </w:rPr>
        <w:t>For more information contact:</w:t>
      </w:r>
    </w:p>
    <w:p w14:paraId="37996496" w14:textId="6E4A3C5F" w:rsidR="00E9280B" w:rsidRPr="00672797" w:rsidRDefault="001D67DE" w:rsidP="001D67DE">
      <w:pPr>
        <w:pStyle w:val="NoSpacing"/>
        <w:rPr>
          <w:rFonts w:ascii="Arial" w:hAnsi="Arial" w:cs="Arial"/>
          <w:sz w:val="20"/>
          <w:szCs w:val="20"/>
        </w:rPr>
      </w:pPr>
      <w:r w:rsidRPr="00091527">
        <w:rPr>
          <w:rFonts w:ascii="Arial" w:hAnsi="Arial" w:cs="Arial"/>
          <w:b/>
          <w:sz w:val="20"/>
          <w:szCs w:val="20"/>
        </w:rPr>
        <w:t>MHP Communications</w:t>
      </w:r>
      <w:r w:rsidR="00A3600A" w:rsidRPr="00091527">
        <w:rPr>
          <w:rFonts w:ascii="Arial" w:hAnsi="Arial" w:cs="Arial"/>
          <w:b/>
          <w:sz w:val="20"/>
          <w:szCs w:val="20"/>
        </w:rPr>
        <w:t xml:space="preserve"> (Peel Hunt)</w:t>
      </w:r>
      <w:r w:rsidRPr="00091527">
        <w:rPr>
          <w:rFonts w:ascii="Arial" w:hAnsi="Arial" w:cs="Arial"/>
          <w:b/>
          <w:sz w:val="20"/>
          <w:szCs w:val="20"/>
        </w:rPr>
        <w:tab/>
      </w:r>
      <w:r w:rsidR="0064152B" w:rsidRPr="00091527">
        <w:rPr>
          <w:rFonts w:ascii="Arial" w:hAnsi="Arial" w:cs="Arial"/>
          <w:b/>
          <w:sz w:val="20"/>
          <w:szCs w:val="20"/>
        </w:rPr>
        <w:tab/>
      </w:r>
      <w:r w:rsidR="0064152B" w:rsidRPr="00091527">
        <w:rPr>
          <w:rFonts w:ascii="Arial" w:hAnsi="Arial" w:cs="Arial"/>
          <w:b/>
          <w:sz w:val="20"/>
          <w:szCs w:val="20"/>
        </w:rPr>
        <w:tab/>
      </w:r>
      <w:r w:rsidRPr="00091527">
        <w:rPr>
          <w:rFonts w:ascii="Arial" w:hAnsi="Arial" w:cs="Arial"/>
          <w:sz w:val="20"/>
          <w:szCs w:val="20"/>
        </w:rPr>
        <w:t xml:space="preserve">+44 20 3128 </w:t>
      </w:r>
      <w:r w:rsidR="00500789" w:rsidRPr="00091527">
        <w:rPr>
          <w:rFonts w:ascii="Arial" w:hAnsi="Arial" w:cs="Arial"/>
          <w:sz w:val="20"/>
          <w:szCs w:val="20"/>
        </w:rPr>
        <w:t>8742</w:t>
      </w:r>
    </w:p>
    <w:p w14:paraId="707CB7EC" w14:textId="444AD6D8" w:rsidR="001D67DE" w:rsidRPr="00672797" w:rsidRDefault="00E9280B" w:rsidP="001D67DE">
      <w:pPr>
        <w:pStyle w:val="NoSpacing"/>
        <w:rPr>
          <w:rFonts w:ascii="Arial" w:hAnsi="Arial" w:cs="Arial"/>
          <w:sz w:val="20"/>
          <w:szCs w:val="20"/>
        </w:rPr>
      </w:pPr>
      <w:r w:rsidRPr="00672797">
        <w:rPr>
          <w:rFonts w:ascii="Arial" w:hAnsi="Arial" w:cs="Arial"/>
          <w:sz w:val="20"/>
          <w:szCs w:val="20"/>
        </w:rPr>
        <w:t>Rachel Mann</w:t>
      </w:r>
      <w:r w:rsidR="001D67DE" w:rsidRPr="00672797">
        <w:rPr>
          <w:rFonts w:ascii="Arial" w:hAnsi="Arial" w:cs="Arial"/>
          <w:sz w:val="20"/>
          <w:szCs w:val="20"/>
        </w:rPr>
        <w:tab/>
        <w:t xml:space="preserve">   </w:t>
      </w:r>
      <w:r w:rsidR="00672797" w:rsidRPr="00672797">
        <w:rPr>
          <w:rFonts w:ascii="Arial" w:hAnsi="Arial" w:cs="Arial"/>
          <w:sz w:val="20"/>
          <w:szCs w:val="20"/>
        </w:rPr>
        <w:tab/>
      </w:r>
      <w:r w:rsidR="00672797" w:rsidRPr="00672797">
        <w:rPr>
          <w:rFonts w:ascii="Arial" w:hAnsi="Arial" w:cs="Arial"/>
          <w:sz w:val="20"/>
          <w:szCs w:val="20"/>
        </w:rPr>
        <w:tab/>
      </w:r>
      <w:r w:rsidR="00672797" w:rsidRPr="00672797">
        <w:rPr>
          <w:rFonts w:ascii="Arial" w:hAnsi="Arial" w:cs="Arial"/>
          <w:sz w:val="20"/>
          <w:szCs w:val="20"/>
        </w:rPr>
        <w:tab/>
      </w:r>
      <w:r w:rsidR="00672797" w:rsidRPr="00672797">
        <w:rPr>
          <w:rFonts w:ascii="Arial" w:hAnsi="Arial" w:cs="Arial"/>
          <w:sz w:val="20"/>
          <w:szCs w:val="20"/>
        </w:rPr>
        <w:tab/>
      </w:r>
      <w:r w:rsidR="00672797" w:rsidRPr="00672797">
        <w:rPr>
          <w:rFonts w:ascii="Arial" w:hAnsi="Arial" w:cs="Arial"/>
          <w:sz w:val="20"/>
          <w:szCs w:val="20"/>
        </w:rPr>
        <w:tab/>
      </w:r>
      <w:hyperlink r:id="rId8" w:history="1">
        <w:r w:rsidR="00672797" w:rsidRPr="00672797">
          <w:rPr>
            <w:rStyle w:val="Hyperlink"/>
            <w:rFonts w:ascii="Arial" w:hAnsi="Arial" w:cs="Arial"/>
            <w:sz w:val="20"/>
            <w:szCs w:val="20"/>
          </w:rPr>
          <w:t>peelhunt@mhpc.com</w:t>
        </w:r>
      </w:hyperlink>
    </w:p>
    <w:p w14:paraId="174C844D" w14:textId="77777777" w:rsidR="0011468A" w:rsidRPr="00091527" w:rsidRDefault="00B94EA2" w:rsidP="001D67DE">
      <w:pPr>
        <w:pStyle w:val="NoSpacing"/>
        <w:rPr>
          <w:rFonts w:ascii="Arial" w:hAnsi="Arial" w:cs="Arial"/>
          <w:sz w:val="20"/>
          <w:szCs w:val="20"/>
        </w:rPr>
      </w:pPr>
      <w:r w:rsidRPr="00091527">
        <w:rPr>
          <w:rFonts w:ascii="Arial" w:hAnsi="Arial" w:cs="Arial"/>
          <w:sz w:val="20"/>
          <w:szCs w:val="20"/>
        </w:rPr>
        <w:t>Robert Collett-Creedy</w:t>
      </w:r>
    </w:p>
    <w:p w14:paraId="6D7C3019" w14:textId="38D79BA8" w:rsidR="00835D95" w:rsidRPr="00091527" w:rsidRDefault="00835D95" w:rsidP="001D67DE">
      <w:pPr>
        <w:pStyle w:val="NoSpacing"/>
        <w:rPr>
          <w:rFonts w:ascii="Arial" w:hAnsi="Arial" w:cs="Arial"/>
          <w:sz w:val="20"/>
          <w:szCs w:val="20"/>
        </w:rPr>
      </w:pPr>
    </w:p>
    <w:p w14:paraId="47E96F6F" w14:textId="55392533" w:rsidR="0064152B" w:rsidRPr="00091527" w:rsidRDefault="0064152B" w:rsidP="0064152B">
      <w:pPr>
        <w:pStyle w:val="NoSpacing"/>
        <w:rPr>
          <w:rFonts w:ascii="Arial" w:hAnsi="Arial" w:cs="Arial"/>
          <w:b/>
          <w:sz w:val="20"/>
          <w:szCs w:val="20"/>
        </w:rPr>
      </w:pPr>
      <w:r w:rsidRPr="00091527">
        <w:rPr>
          <w:rFonts w:ascii="Arial" w:hAnsi="Arial" w:cs="Arial"/>
          <w:b/>
          <w:sz w:val="20"/>
          <w:szCs w:val="20"/>
        </w:rPr>
        <w:t>The Quoted Companies Alliance (QCA)</w:t>
      </w:r>
      <w:r w:rsidR="00D132C6" w:rsidRPr="00091527">
        <w:rPr>
          <w:rFonts w:ascii="Arial" w:hAnsi="Arial" w:cs="Arial"/>
          <w:sz w:val="20"/>
          <w:szCs w:val="20"/>
        </w:rPr>
        <w:t xml:space="preserve"> </w:t>
      </w:r>
      <w:r w:rsidR="00D132C6" w:rsidRPr="00091527">
        <w:rPr>
          <w:rFonts w:ascii="Arial" w:hAnsi="Arial" w:cs="Arial"/>
          <w:sz w:val="20"/>
          <w:szCs w:val="20"/>
        </w:rPr>
        <w:tab/>
      </w:r>
      <w:r w:rsidR="00D132C6" w:rsidRPr="00091527">
        <w:rPr>
          <w:rFonts w:ascii="Arial" w:hAnsi="Arial" w:cs="Arial"/>
          <w:sz w:val="20"/>
          <w:szCs w:val="20"/>
        </w:rPr>
        <w:tab/>
        <w:t>+44 (0) 20 7397 8148</w:t>
      </w:r>
    </w:p>
    <w:p w14:paraId="417E8368" w14:textId="1421E6B4" w:rsidR="00D132C6" w:rsidRPr="00091527" w:rsidRDefault="0064152B" w:rsidP="0064152B">
      <w:pPr>
        <w:pStyle w:val="NoSpacing"/>
        <w:ind w:left="5040" w:hanging="5040"/>
        <w:rPr>
          <w:rFonts w:ascii="Arial" w:hAnsi="Arial" w:cs="Arial"/>
          <w:sz w:val="20"/>
          <w:szCs w:val="20"/>
        </w:rPr>
      </w:pPr>
      <w:r w:rsidRPr="00091527">
        <w:rPr>
          <w:rFonts w:ascii="Arial" w:hAnsi="Arial" w:cs="Arial"/>
          <w:sz w:val="20"/>
          <w:szCs w:val="20"/>
        </w:rPr>
        <w:t>Anthony Robinson</w:t>
      </w:r>
      <w:r w:rsidR="00D132C6" w:rsidRPr="00091527">
        <w:rPr>
          <w:rFonts w:ascii="Arial" w:hAnsi="Arial" w:cs="Arial"/>
          <w:sz w:val="20"/>
          <w:szCs w:val="20"/>
        </w:rPr>
        <w:tab/>
      </w:r>
      <w:hyperlink r:id="rId9" w:history="1">
        <w:r w:rsidR="00D132C6" w:rsidRPr="00091527">
          <w:rPr>
            <w:rStyle w:val="Hyperlink"/>
            <w:rFonts w:ascii="Arial" w:hAnsi="Arial" w:cs="Arial"/>
            <w:sz w:val="20"/>
            <w:szCs w:val="20"/>
          </w:rPr>
          <w:t>anthony.robinson@theqca.com</w:t>
        </w:r>
      </w:hyperlink>
    </w:p>
    <w:p w14:paraId="427B3C05" w14:textId="4B8804CD" w:rsidR="0064152B" w:rsidRPr="00091527" w:rsidRDefault="00D132C6" w:rsidP="0064152B">
      <w:pPr>
        <w:pStyle w:val="NoSpacing"/>
        <w:ind w:left="5040" w:hanging="5040"/>
        <w:rPr>
          <w:rFonts w:ascii="Arial" w:hAnsi="Arial" w:cs="Arial"/>
          <w:sz w:val="20"/>
          <w:szCs w:val="20"/>
        </w:rPr>
      </w:pPr>
      <w:r w:rsidRPr="00091527">
        <w:rPr>
          <w:rFonts w:ascii="Arial" w:hAnsi="Arial" w:cs="Arial"/>
          <w:sz w:val="20"/>
          <w:szCs w:val="20"/>
        </w:rPr>
        <w:t xml:space="preserve">Head </w:t>
      </w:r>
      <w:r w:rsidR="00592FC3">
        <w:rPr>
          <w:rFonts w:ascii="Arial" w:hAnsi="Arial" w:cs="Arial"/>
          <w:sz w:val="20"/>
          <w:szCs w:val="20"/>
        </w:rPr>
        <w:t xml:space="preserve">of </w:t>
      </w:r>
      <w:r w:rsidRPr="00091527">
        <w:rPr>
          <w:rFonts w:ascii="Arial" w:hAnsi="Arial" w:cs="Arial"/>
          <w:sz w:val="20"/>
          <w:szCs w:val="20"/>
        </w:rPr>
        <w:t>Communications</w:t>
      </w:r>
      <w:r w:rsidRPr="00091527">
        <w:rPr>
          <w:rFonts w:ascii="Arial" w:hAnsi="Arial" w:cs="Arial"/>
          <w:sz w:val="20"/>
          <w:szCs w:val="20"/>
        </w:rPr>
        <w:tab/>
      </w:r>
    </w:p>
    <w:p w14:paraId="5E04A144" w14:textId="66EC0E3D" w:rsidR="0064152B" w:rsidRPr="00930536" w:rsidRDefault="0064152B" w:rsidP="0064152B">
      <w:pPr>
        <w:pStyle w:val="NoSpacing"/>
        <w:rPr>
          <w:rFonts w:ascii="Arial" w:hAnsi="Arial" w:cs="Arial"/>
          <w:i/>
          <w:iCs/>
          <w:sz w:val="20"/>
          <w:szCs w:val="20"/>
        </w:rPr>
      </w:pPr>
    </w:p>
    <w:p w14:paraId="124A0550" w14:textId="08BF74AF" w:rsidR="00091527" w:rsidRPr="00091527" w:rsidRDefault="00091527" w:rsidP="00B90B33">
      <w:pPr>
        <w:pStyle w:val="NoSpacing"/>
        <w:jc w:val="both"/>
        <w:rPr>
          <w:rFonts w:ascii="Arial" w:hAnsi="Arial" w:cs="Arial"/>
          <w:sz w:val="20"/>
          <w:szCs w:val="20"/>
          <w:lang w:eastAsia="en-GB"/>
        </w:rPr>
      </w:pPr>
      <w:r w:rsidRPr="00091527">
        <w:rPr>
          <w:rFonts w:ascii="Arial" w:hAnsi="Arial" w:cs="Arial"/>
          <w:b/>
          <w:sz w:val="20"/>
          <w:szCs w:val="20"/>
        </w:rPr>
        <w:t>About Peel Hunt</w:t>
      </w:r>
    </w:p>
    <w:p w14:paraId="3CBA94A5" w14:textId="21F1921D" w:rsidR="00091527" w:rsidRDefault="00091527" w:rsidP="00091527">
      <w:pPr>
        <w:spacing w:after="0" w:line="240" w:lineRule="auto"/>
        <w:jc w:val="both"/>
        <w:rPr>
          <w:rFonts w:ascii="Arial" w:hAnsi="Arial" w:cs="Arial"/>
          <w:sz w:val="20"/>
          <w:szCs w:val="20"/>
          <w:lang w:eastAsia="en-GB"/>
        </w:rPr>
      </w:pPr>
      <w:r w:rsidRPr="00091527">
        <w:rPr>
          <w:rFonts w:ascii="Arial" w:hAnsi="Arial" w:cs="Arial"/>
          <w:sz w:val="20"/>
          <w:szCs w:val="20"/>
          <w:lang w:eastAsia="en-GB"/>
        </w:rPr>
        <w:t>Peel Hunt is an investment bank with highly rated, sector-aligned Research, Sales and Investment Banking  teams, with a current retained corporate client list of c.150 listed companies, over 1,100 institutions who have signed up to receive its research, and a trading platform that makes markets in c.3,500 equity and fixed income products.</w:t>
      </w:r>
    </w:p>
    <w:p w14:paraId="4B7F2A04" w14:textId="687BC03B" w:rsidR="00930536" w:rsidRDefault="00930536" w:rsidP="00091527">
      <w:pPr>
        <w:spacing w:after="0" w:line="240" w:lineRule="auto"/>
        <w:jc w:val="both"/>
        <w:rPr>
          <w:rFonts w:ascii="Arial" w:hAnsi="Arial" w:cs="Arial"/>
          <w:sz w:val="20"/>
          <w:szCs w:val="20"/>
          <w:lang w:eastAsia="en-GB"/>
        </w:rPr>
      </w:pPr>
    </w:p>
    <w:p w14:paraId="6E8A7D09" w14:textId="2F623DDD" w:rsidR="00930536" w:rsidRPr="00091527" w:rsidRDefault="00930536" w:rsidP="00930536">
      <w:pPr>
        <w:spacing w:after="0" w:line="240" w:lineRule="auto"/>
        <w:jc w:val="both"/>
        <w:rPr>
          <w:rFonts w:ascii="Arial" w:hAnsi="Arial" w:cs="Arial"/>
          <w:sz w:val="20"/>
          <w:szCs w:val="20"/>
          <w:lang w:eastAsia="en-GB"/>
        </w:rPr>
      </w:pPr>
      <w:r w:rsidRPr="00930536">
        <w:rPr>
          <w:rFonts w:ascii="Arial" w:hAnsi="Arial" w:cs="Arial"/>
          <w:sz w:val="20"/>
          <w:szCs w:val="20"/>
          <w:lang w:eastAsia="en-GB"/>
        </w:rPr>
        <w:t>Peel Hunt ranked 1st for research in the 2020</w:t>
      </w:r>
      <w:r>
        <w:rPr>
          <w:rFonts w:ascii="Arial" w:hAnsi="Arial" w:cs="Arial"/>
          <w:sz w:val="20"/>
          <w:szCs w:val="20"/>
          <w:lang w:eastAsia="en-GB"/>
        </w:rPr>
        <w:t xml:space="preserve"> </w:t>
      </w:r>
      <w:r w:rsidRPr="00930536">
        <w:rPr>
          <w:rFonts w:ascii="Arial" w:hAnsi="Arial" w:cs="Arial"/>
          <w:sz w:val="20"/>
          <w:szCs w:val="20"/>
          <w:lang w:eastAsia="en-GB"/>
        </w:rPr>
        <w:t>Institutional Investor Survey (previously known as</w:t>
      </w:r>
      <w:r>
        <w:rPr>
          <w:rFonts w:ascii="Arial" w:hAnsi="Arial" w:cs="Arial"/>
          <w:sz w:val="20"/>
          <w:szCs w:val="20"/>
          <w:lang w:eastAsia="en-GB"/>
        </w:rPr>
        <w:t xml:space="preserve"> </w:t>
      </w:r>
      <w:proofErr w:type="spellStart"/>
      <w:r w:rsidRPr="00930536">
        <w:rPr>
          <w:rFonts w:ascii="Arial" w:hAnsi="Arial" w:cs="Arial"/>
          <w:sz w:val="20"/>
          <w:szCs w:val="20"/>
          <w:lang w:eastAsia="en-GB"/>
        </w:rPr>
        <w:t>Extel</w:t>
      </w:r>
      <w:proofErr w:type="spellEnd"/>
      <w:r w:rsidRPr="00930536">
        <w:rPr>
          <w:rFonts w:ascii="Arial" w:hAnsi="Arial" w:cs="Arial"/>
          <w:sz w:val="20"/>
          <w:szCs w:val="20"/>
          <w:lang w:eastAsia="en-GB"/>
        </w:rPr>
        <w:t>) of UK Small &amp; Mid Cap Brokerage Firms for</w:t>
      </w:r>
      <w:r>
        <w:rPr>
          <w:rFonts w:ascii="Arial" w:hAnsi="Arial" w:cs="Arial"/>
          <w:sz w:val="20"/>
          <w:szCs w:val="20"/>
          <w:lang w:eastAsia="en-GB"/>
        </w:rPr>
        <w:t xml:space="preserve"> </w:t>
      </w:r>
      <w:r w:rsidRPr="00930536">
        <w:rPr>
          <w:rFonts w:ascii="Arial" w:hAnsi="Arial" w:cs="Arial"/>
          <w:sz w:val="20"/>
          <w:szCs w:val="20"/>
          <w:lang w:eastAsia="en-GB"/>
        </w:rPr>
        <w:t>the fourth successive year, while its sector teams</w:t>
      </w:r>
      <w:r>
        <w:rPr>
          <w:rFonts w:ascii="Arial" w:hAnsi="Arial" w:cs="Arial"/>
          <w:sz w:val="20"/>
          <w:szCs w:val="20"/>
          <w:lang w:eastAsia="en-GB"/>
        </w:rPr>
        <w:t xml:space="preserve"> </w:t>
      </w:r>
      <w:r w:rsidRPr="00930536">
        <w:rPr>
          <w:rFonts w:ascii="Arial" w:hAnsi="Arial" w:cs="Arial"/>
          <w:sz w:val="20"/>
          <w:szCs w:val="20"/>
          <w:lang w:eastAsia="en-GB"/>
        </w:rPr>
        <w:t>achieved more Top 3 rankings than any other</w:t>
      </w:r>
      <w:r>
        <w:rPr>
          <w:rFonts w:ascii="Arial" w:hAnsi="Arial" w:cs="Arial"/>
          <w:sz w:val="20"/>
          <w:szCs w:val="20"/>
          <w:lang w:eastAsia="en-GB"/>
        </w:rPr>
        <w:t xml:space="preserve"> </w:t>
      </w:r>
      <w:r w:rsidRPr="00930536">
        <w:rPr>
          <w:rFonts w:ascii="Arial" w:hAnsi="Arial" w:cs="Arial"/>
          <w:sz w:val="20"/>
          <w:szCs w:val="20"/>
          <w:lang w:eastAsia="en-GB"/>
        </w:rPr>
        <w:t>broker.</w:t>
      </w:r>
    </w:p>
    <w:p w14:paraId="5CE55BD3" w14:textId="77777777" w:rsidR="00091527" w:rsidRPr="00091527" w:rsidRDefault="00091527" w:rsidP="00091527">
      <w:pPr>
        <w:spacing w:after="0" w:line="240" w:lineRule="auto"/>
        <w:jc w:val="both"/>
        <w:rPr>
          <w:rFonts w:ascii="Arial" w:hAnsi="Arial" w:cs="Arial"/>
          <w:sz w:val="20"/>
          <w:szCs w:val="20"/>
          <w:lang w:eastAsia="en-GB"/>
        </w:rPr>
      </w:pPr>
    </w:p>
    <w:p w14:paraId="66009E58" w14:textId="77777777" w:rsidR="00091527" w:rsidRPr="00091527" w:rsidRDefault="000B3751" w:rsidP="00091527">
      <w:pPr>
        <w:spacing w:after="0" w:line="240" w:lineRule="auto"/>
        <w:jc w:val="both"/>
        <w:rPr>
          <w:rFonts w:ascii="Arial" w:hAnsi="Arial" w:cs="Arial"/>
          <w:sz w:val="20"/>
          <w:szCs w:val="20"/>
        </w:rPr>
      </w:pPr>
      <w:hyperlink r:id="rId10" w:history="1">
        <w:r w:rsidR="00091527" w:rsidRPr="00091527">
          <w:rPr>
            <w:rStyle w:val="Hyperlink"/>
            <w:rFonts w:ascii="Arial" w:hAnsi="Arial" w:cs="Arial"/>
            <w:sz w:val="20"/>
            <w:szCs w:val="20"/>
          </w:rPr>
          <w:t>www.peelhunt.com</w:t>
        </w:r>
      </w:hyperlink>
      <w:r w:rsidR="00091527" w:rsidRPr="00091527">
        <w:rPr>
          <w:rFonts w:ascii="Arial" w:hAnsi="Arial" w:cs="Arial"/>
          <w:sz w:val="20"/>
          <w:szCs w:val="20"/>
        </w:rPr>
        <w:t xml:space="preserve"> | </w:t>
      </w:r>
      <w:hyperlink r:id="rId11" w:history="1">
        <w:r w:rsidR="00091527" w:rsidRPr="00091527">
          <w:rPr>
            <w:rStyle w:val="Hyperlink"/>
            <w:rFonts w:ascii="Arial" w:hAnsi="Arial" w:cs="Arial"/>
            <w:sz w:val="20"/>
            <w:szCs w:val="20"/>
          </w:rPr>
          <w:t>LinkedIn</w:t>
        </w:r>
      </w:hyperlink>
      <w:r w:rsidR="00091527" w:rsidRPr="00091527">
        <w:rPr>
          <w:rFonts w:ascii="Arial" w:hAnsi="Arial" w:cs="Arial"/>
          <w:sz w:val="20"/>
          <w:szCs w:val="20"/>
        </w:rPr>
        <w:t xml:space="preserve"> | </w:t>
      </w:r>
      <w:hyperlink r:id="rId12" w:history="1">
        <w:r w:rsidR="00091527" w:rsidRPr="00091527">
          <w:rPr>
            <w:rStyle w:val="Hyperlink"/>
            <w:rFonts w:ascii="Arial" w:hAnsi="Arial" w:cs="Arial"/>
            <w:sz w:val="20"/>
            <w:szCs w:val="20"/>
          </w:rPr>
          <w:t>Twitter</w:t>
        </w:r>
      </w:hyperlink>
      <w:r w:rsidR="00091527" w:rsidRPr="00091527">
        <w:rPr>
          <w:rFonts w:ascii="Arial" w:hAnsi="Arial" w:cs="Arial"/>
          <w:sz w:val="20"/>
          <w:szCs w:val="20"/>
        </w:rPr>
        <w:t xml:space="preserve"> </w:t>
      </w:r>
    </w:p>
    <w:p w14:paraId="6B66AE68" w14:textId="77777777" w:rsidR="00D132C6" w:rsidRPr="00091527" w:rsidRDefault="00D132C6" w:rsidP="00D132C6">
      <w:pPr>
        <w:spacing w:after="0" w:line="240" w:lineRule="auto"/>
        <w:jc w:val="both"/>
        <w:rPr>
          <w:rFonts w:ascii="Arial" w:hAnsi="Arial" w:cs="Arial"/>
          <w:b/>
          <w:sz w:val="20"/>
          <w:szCs w:val="20"/>
          <w:u w:val="single"/>
        </w:rPr>
      </w:pPr>
    </w:p>
    <w:p w14:paraId="729E48BF" w14:textId="3D406B71" w:rsidR="0064152B" w:rsidRPr="00091527" w:rsidRDefault="0064152B" w:rsidP="00D132C6">
      <w:pPr>
        <w:spacing w:after="0" w:line="240" w:lineRule="auto"/>
        <w:jc w:val="both"/>
        <w:rPr>
          <w:rFonts w:ascii="Arial" w:hAnsi="Arial" w:cs="Arial"/>
          <w:b/>
          <w:sz w:val="20"/>
          <w:szCs w:val="20"/>
        </w:rPr>
      </w:pPr>
      <w:r w:rsidRPr="00091527">
        <w:rPr>
          <w:rFonts w:ascii="Arial" w:hAnsi="Arial" w:cs="Arial"/>
          <w:b/>
          <w:sz w:val="20"/>
          <w:szCs w:val="20"/>
        </w:rPr>
        <w:lastRenderedPageBreak/>
        <w:t>About the Quoted Companies Alliance</w:t>
      </w:r>
    </w:p>
    <w:p w14:paraId="3D59B7B4" w14:textId="1E18A48E" w:rsidR="0064152B" w:rsidRPr="00091527" w:rsidRDefault="0064152B" w:rsidP="00D132C6">
      <w:pPr>
        <w:spacing w:after="0" w:line="240" w:lineRule="auto"/>
        <w:jc w:val="both"/>
        <w:rPr>
          <w:rFonts w:ascii="Arial" w:hAnsi="Arial" w:cs="Arial"/>
          <w:sz w:val="20"/>
          <w:szCs w:val="20"/>
        </w:rPr>
      </w:pPr>
      <w:r w:rsidRPr="00091527">
        <w:rPr>
          <w:rFonts w:ascii="Arial" w:hAnsi="Arial" w:cs="Arial"/>
          <w:sz w:val="20"/>
          <w:szCs w:val="20"/>
        </w:rPr>
        <w:t xml:space="preserve">The Quoted Companies Alliance is the independent membership organisation that champions the interests of small </w:t>
      </w:r>
      <w:r w:rsidR="00592FC3">
        <w:rPr>
          <w:rFonts w:ascii="Arial" w:hAnsi="Arial" w:cs="Arial"/>
          <w:sz w:val="20"/>
          <w:szCs w:val="20"/>
        </w:rPr>
        <w:t>and</w:t>
      </w:r>
      <w:r w:rsidRPr="00091527">
        <w:rPr>
          <w:rFonts w:ascii="Arial" w:hAnsi="Arial" w:cs="Arial"/>
          <w:sz w:val="20"/>
          <w:szCs w:val="20"/>
        </w:rPr>
        <w:t xml:space="preserve"> mid-size</w:t>
      </w:r>
      <w:r w:rsidR="00592FC3">
        <w:rPr>
          <w:rFonts w:ascii="Arial" w:hAnsi="Arial" w:cs="Arial"/>
          <w:sz w:val="20"/>
          <w:szCs w:val="20"/>
        </w:rPr>
        <w:t>d</w:t>
      </w:r>
      <w:r w:rsidRPr="00091527">
        <w:rPr>
          <w:rFonts w:ascii="Arial" w:hAnsi="Arial" w:cs="Arial"/>
          <w:sz w:val="20"/>
          <w:szCs w:val="20"/>
        </w:rPr>
        <w:t xml:space="preserve"> quoted companies. We campaign, we inform and we interact to help our members keep their businesses ahead. Through our activities, we ensure that our influence always creates impact for our members. </w:t>
      </w:r>
    </w:p>
    <w:p w14:paraId="246BAF74" w14:textId="77777777" w:rsidR="00D132C6" w:rsidRPr="00091527" w:rsidRDefault="00D132C6" w:rsidP="00D132C6">
      <w:pPr>
        <w:spacing w:after="0" w:line="240" w:lineRule="auto"/>
        <w:jc w:val="both"/>
        <w:rPr>
          <w:rFonts w:ascii="Arial" w:hAnsi="Arial" w:cs="Arial"/>
          <w:sz w:val="20"/>
          <w:szCs w:val="20"/>
        </w:rPr>
      </w:pPr>
    </w:p>
    <w:p w14:paraId="35E95905" w14:textId="77777777" w:rsidR="0064152B" w:rsidRPr="00091527" w:rsidRDefault="0064152B" w:rsidP="0064152B">
      <w:pPr>
        <w:jc w:val="both"/>
        <w:rPr>
          <w:rFonts w:ascii="Arial" w:hAnsi="Arial" w:cs="Arial"/>
          <w:sz w:val="20"/>
          <w:szCs w:val="20"/>
        </w:rPr>
      </w:pPr>
      <w:r w:rsidRPr="00091527">
        <w:rPr>
          <w:rFonts w:ascii="Arial" w:hAnsi="Arial" w:cs="Arial"/>
          <w:sz w:val="20"/>
          <w:szCs w:val="20"/>
        </w:rPr>
        <w:t xml:space="preserve">For more information please visit </w:t>
      </w:r>
      <w:hyperlink r:id="rId13" w:history="1">
        <w:r w:rsidRPr="00091527">
          <w:rPr>
            <w:rStyle w:val="Hyperlink"/>
            <w:rFonts w:ascii="Arial" w:hAnsi="Arial" w:cs="Arial"/>
            <w:sz w:val="20"/>
            <w:szCs w:val="20"/>
          </w:rPr>
          <w:t>www.theqca.com</w:t>
        </w:r>
      </w:hyperlink>
      <w:r w:rsidRPr="00091527">
        <w:rPr>
          <w:rFonts w:ascii="Arial" w:hAnsi="Arial" w:cs="Arial"/>
          <w:sz w:val="20"/>
          <w:szCs w:val="20"/>
        </w:rPr>
        <w:t>.</w:t>
      </w:r>
    </w:p>
    <w:bookmarkEnd w:id="1"/>
    <w:p w14:paraId="748377F8" w14:textId="1D04096E" w:rsidR="0064152B" w:rsidRPr="00B740DB" w:rsidRDefault="00B740DB" w:rsidP="00B740DB">
      <w:pPr>
        <w:spacing w:after="0" w:line="240" w:lineRule="auto"/>
        <w:jc w:val="both"/>
        <w:rPr>
          <w:rFonts w:ascii="Arial" w:hAnsi="Arial" w:cs="Arial"/>
          <w:b/>
          <w:bCs/>
          <w:sz w:val="20"/>
          <w:szCs w:val="20"/>
        </w:rPr>
      </w:pPr>
      <w:r w:rsidRPr="00B740DB">
        <w:rPr>
          <w:rFonts w:ascii="Arial" w:hAnsi="Arial" w:cs="Arial"/>
          <w:b/>
          <w:bCs/>
          <w:sz w:val="20"/>
          <w:szCs w:val="20"/>
        </w:rPr>
        <w:t>About YouGov</w:t>
      </w:r>
    </w:p>
    <w:p w14:paraId="38E0FC77" w14:textId="2EB51121" w:rsidR="00B740DB" w:rsidRDefault="00B740DB" w:rsidP="00B740DB">
      <w:pPr>
        <w:spacing w:after="0" w:line="240" w:lineRule="auto"/>
        <w:jc w:val="both"/>
        <w:rPr>
          <w:rFonts w:ascii="Arial" w:hAnsi="Arial" w:cs="Arial"/>
          <w:sz w:val="20"/>
          <w:szCs w:val="20"/>
        </w:rPr>
      </w:pPr>
      <w:r w:rsidRPr="00B740DB">
        <w:rPr>
          <w:rFonts w:ascii="Arial" w:hAnsi="Arial" w:cs="Arial"/>
          <w:sz w:val="20"/>
          <w:szCs w:val="20"/>
        </w:rPr>
        <w:t>YouGov plc is a global market research and data company built on</w:t>
      </w:r>
      <w:r>
        <w:rPr>
          <w:rFonts w:ascii="Arial" w:hAnsi="Arial" w:cs="Arial"/>
          <w:sz w:val="20"/>
          <w:szCs w:val="20"/>
        </w:rPr>
        <w:t xml:space="preserve"> </w:t>
      </w:r>
      <w:r w:rsidRPr="00B740DB">
        <w:rPr>
          <w:rFonts w:ascii="Arial" w:hAnsi="Arial" w:cs="Arial"/>
          <w:sz w:val="20"/>
          <w:szCs w:val="20"/>
        </w:rPr>
        <w:t>a simple idea: The more people participate in the decisions made</w:t>
      </w:r>
      <w:r>
        <w:rPr>
          <w:rFonts w:ascii="Arial" w:hAnsi="Arial" w:cs="Arial"/>
          <w:sz w:val="20"/>
          <w:szCs w:val="20"/>
        </w:rPr>
        <w:t xml:space="preserve"> </w:t>
      </w:r>
      <w:r w:rsidRPr="00B740DB">
        <w:rPr>
          <w:rFonts w:ascii="Arial" w:hAnsi="Arial" w:cs="Arial"/>
          <w:sz w:val="20"/>
          <w:szCs w:val="20"/>
        </w:rPr>
        <w:t>by the institutions that serve them, the better those decisions will</w:t>
      </w:r>
      <w:r>
        <w:rPr>
          <w:rFonts w:ascii="Arial" w:hAnsi="Arial" w:cs="Arial"/>
          <w:sz w:val="20"/>
          <w:szCs w:val="20"/>
        </w:rPr>
        <w:t xml:space="preserve"> </w:t>
      </w:r>
      <w:r w:rsidRPr="00B740DB">
        <w:rPr>
          <w:rFonts w:ascii="Arial" w:hAnsi="Arial" w:cs="Arial"/>
          <w:sz w:val="20"/>
          <w:szCs w:val="20"/>
        </w:rPr>
        <w:t>be. YouGov completes thousands of interviews every year with</w:t>
      </w:r>
      <w:r>
        <w:rPr>
          <w:rFonts w:ascii="Arial" w:hAnsi="Arial" w:cs="Arial"/>
          <w:sz w:val="20"/>
          <w:szCs w:val="20"/>
        </w:rPr>
        <w:t xml:space="preserve"> </w:t>
      </w:r>
      <w:r w:rsidRPr="00B740DB">
        <w:rPr>
          <w:rFonts w:ascii="Arial" w:hAnsi="Arial" w:cs="Arial"/>
          <w:sz w:val="20"/>
          <w:szCs w:val="20"/>
        </w:rPr>
        <w:t>senior politicians, business people, members of the media and other</w:t>
      </w:r>
      <w:r>
        <w:rPr>
          <w:rFonts w:ascii="Arial" w:hAnsi="Arial" w:cs="Arial"/>
          <w:sz w:val="20"/>
          <w:szCs w:val="20"/>
        </w:rPr>
        <w:t xml:space="preserve"> </w:t>
      </w:r>
      <w:r w:rsidRPr="00B740DB">
        <w:rPr>
          <w:rFonts w:ascii="Arial" w:hAnsi="Arial" w:cs="Arial"/>
          <w:sz w:val="20"/>
          <w:szCs w:val="20"/>
        </w:rPr>
        <w:t>stakeholders, providing guidance for clients in how best to optimise</w:t>
      </w:r>
      <w:r>
        <w:rPr>
          <w:rFonts w:ascii="Arial" w:hAnsi="Arial" w:cs="Arial"/>
          <w:sz w:val="20"/>
          <w:szCs w:val="20"/>
        </w:rPr>
        <w:t xml:space="preserve"> </w:t>
      </w:r>
      <w:r w:rsidRPr="00B740DB">
        <w:rPr>
          <w:rFonts w:ascii="Arial" w:hAnsi="Arial" w:cs="Arial"/>
          <w:sz w:val="20"/>
          <w:szCs w:val="20"/>
        </w:rPr>
        <w:t>their activities and communications.</w:t>
      </w:r>
    </w:p>
    <w:p w14:paraId="735EDB14" w14:textId="77777777" w:rsidR="00B740DB" w:rsidRPr="00B740DB" w:rsidRDefault="00B740DB" w:rsidP="00B740DB">
      <w:pPr>
        <w:spacing w:after="0" w:line="240" w:lineRule="auto"/>
        <w:jc w:val="both"/>
        <w:rPr>
          <w:rFonts w:ascii="Arial" w:hAnsi="Arial" w:cs="Arial"/>
          <w:sz w:val="20"/>
          <w:szCs w:val="20"/>
        </w:rPr>
      </w:pPr>
    </w:p>
    <w:p w14:paraId="3EEA91BC" w14:textId="0A56A445" w:rsidR="00B740DB" w:rsidRPr="00091527" w:rsidRDefault="00B740DB" w:rsidP="00B740DB">
      <w:pPr>
        <w:spacing w:after="0" w:line="240" w:lineRule="auto"/>
        <w:jc w:val="both"/>
        <w:rPr>
          <w:rFonts w:ascii="Arial" w:hAnsi="Arial" w:cs="Arial"/>
          <w:sz w:val="20"/>
          <w:szCs w:val="20"/>
        </w:rPr>
      </w:pPr>
      <w:r w:rsidRPr="00B740DB">
        <w:rPr>
          <w:rFonts w:ascii="Arial" w:hAnsi="Arial" w:cs="Arial"/>
          <w:sz w:val="20"/>
          <w:szCs w:val="20"/>
        </w:rPr>
        <w:t>The company was founded in 2000 and is now publicly listed on the</w:t>
      </w:r>
      <w:r>
        <w:rPr>
          <w:rFonts w:ascii="Arial" w:hAnsi="Arial" w:cs="Arial"/>
          <w:sz w:val="20"/>
          <w:szCs w:val="20"/>
        </w:rPr>
        <w:t xml:space="preserve"> </w:t>
      </w:r>
      <w:r w:rsidRPr="00B740DB">
        <w:rPr>
          <w:rFonts w:ascii="Arial" w:hAnsi="Arial" w:cs="Arial"/>
          <w:sz w:val="20"/>
          <w:szCs w:val="20"/>
        </w:rPr>
        <w:t>London Stock Exchange’s AIM market. It has over 800 employees</w:t>
      </w:r>
      <w:r>
        <w:rPr>
          <w:rFonts w:ascii="Arial" w:hAnsi="Arial" w:cs="Arial"/>
          <w:sz w:val="20"/>
          <w:szCs w:val="20"/>
        </w:rPr>
        <w:t xml:space="preserve"> </w:t>
      </w:r>
      <w:r w:rsidRPr="00B740DB">
        <w:rPr>
          <w:rFonts w:ascii="Arial" w:hAnsi="Arial" w:cs="Arial"/>
          <w:sz w:val="20"/>
          <w:szCs w:val="20"/>
        </w:rPr>
        <w:t>in over 30 offices globally including several in the US but is</w:t>
      </w:r>
      <w:r>
        <w:rPr>
          <w:rFonts w:ascii="Arial" w:hAnsi="Arial" w:cs="Arial"/>
          <w:sz w:val="20"/>
          <w:szCs w:val="20"/>
        </w:rPr>
        <w:t xml:space="preserve"> </w:t>
      </w:r>
      <w:r w:rsidRPr="00B740DB">
        <w:rPr>
          <w:rFonts w:ascii="Arial" w:hAnsi="Arial" w:cs="Arial"/>
          <w:sz w:val="20"/>
          <w:szCs w:val="20"/>
        </w:rPr>
        <w:t>headquartered in the UK. It is a member of the British Polling Council</w:t>
      </w:r>
      <w:r>
        <w:rPr>
          <w:rFonts w:ascii="Arial" w:hAnsi="Arial" w:cs="Arial"/>
          <w:sz w:val="20"/>
          <w:szCs w:val="20"/>
        </w:rPr>
        <w:t xml:space="preserve"> </w:t>
      </w:r>
      <w:r w:rsidRPr="00B740DB">
        <w:rPr>
          <w:rFonts w:ascii="Arial" w:hAnsi="Arial" w:cs="Arial"/>
          <w:sz w:val="20"/>
          <w:szCs w:val="20"/>
        </w:rPr>
        <w:t>and is also registered with the UK Information Commissioner’s</w:t>
      </w:r>
      <w:r>
        <w:rPr>
          <w:rFonts w:ascii="Arial" w:hAnsi="Arial" w:cs="Arial"/>
          <w:sz w:val="20"/>
          <w:szCs w:val="20"/>
        </w:rPr>
        <w:t xml:space="preserve"> </w:t>
      </w:r>
      <w:r w:rsidRPr="00B740DB">
        <w:rPr>
          <w:rFonts w:ascii="Arial" w:hAnsi="Arial" w:cs="Arial"/>
          <w:sz w:val="20"/>
          <w:szCs w:val="20"/>
        </w:rPr>
        <w:t>Office.</w:t>
      </w:r>
    </w:p>
    <w:sectPr w:rsidR="00B740DB" w:rsidRPr="00091527" w:rsidSect="000B5A53">
      <w:headerReference w:type="default" r:id="rId14"/>
      <w:pgSz w:w="11906" w:h="16838"/>
      <w:pgMar w:top="1843" w:right="99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027A68" w14:textId="77777777" w:rsidR="00242D47" w:rsidRDefault="00242D47" w:rsidP="00F57008">
      <w:pPr>
        <w:spacing w:after="0" w:line="240" w:lineRule="auto"/>
      </w:pPr>
      <w:r>
        <w:separator/>
      </w:r>
    </w:p>
  </w:endnote>
  <w:endnote w:type="continuationSeparator" w:id="0">
    <w:p w14:paraId="5546E7DE" w14:textId="77777777" w:rsidR="00242D47" w:rsidRDefault="00242D47" w:rsidP="00F570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C8903A" w14:textId="77777777" w:rsidR="00242D47" w:rsidRDefault="00242D47" w:rsidP="00F57008">
      <w:pPr>
        <w:spacing w:after="0" w:line="240" w:lineRule="auto"/>
      </w:pPr>
      <w:r>
        <w:separator/>
      </w:r>
    </w:p>
  </w:footnote>
  <w:footnote w:type="continuationSeparator" w:id="0">
    <w:p w14:paraId="2CE12103" w14:textId="77777777" w:rsidR="00242D47" w:rsidRDefault="00242D47" w:rsidP="00F570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72F5D" w14:textId="2D175E22" w:rsidR="00F57008" w:rsidRDefault="002528B6">
    <w:pPr>
      <w:pStyle w:val="Header"/>
    </w:pPr>
    <w:r>
      <w:rPr>
        <w:noProof/>
        <w:lang w:eastAsia="en-GB"/>
      </w:rPr>
      <w:drawing>
        <wp:anchor distT="0" distB="0" distL="114300" distR="114300" simplePos="0" relativeHeight="251660288" behindDoc="1" locked="0" layoutInCell="1" allowOverlap="1" wp14:anchorId="0F50E958" wp14:editId="666A3FF0">
          <wp:simplePos x="0" y="0"/>
          <wp:positionH relativeFrom="margin">
            <wp:posOffset>4657090</wp:posOffset>
          </wp:positionH>
          <wp:positionV relativeFrom="paragraph">
            <wp:posOffset>-55880</wp:posOffset>
          </wp:positionV>
          <wp:extent cx="1270000" cy="635000"/>
          <wp:effectExtent l="0" t="0" r="6350" b="0"/>
          <wp:wrapTight wrapText="bothSides">
            <wp:wrapPolygon edited="0">
              <wp:start x="0" y="0"/>
              <wp:lineTo x="0" y="20736"/>
              <wp:lineTo x="20736" y="20736"/>
              <wp:lineTo x="21384" y="16200"/>
              <wp:lineTo x="2138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CA logo_RGB.eps"/>
                  <pic:cNvPicPr/>
                </pic:nvPicPr>
                <pic:blipFill>
                  <a:blip r:embed="rId1">
                    <a:extLst>
                      <a:ext uri="{28A0092B-C50C-407E-A947-70E740481C1C}">
                        <a14:useLocalDpi xmlns:a14="http://schemas.microsoft.com/office/drawing/2010/main" val="0"/>
                      </a:ext>
                    </a:extLst>
                  </a:blip>
                  <a:stretch>
                    <a:fillRect/>
                  </a:stretch>
                </pic:blipFill>
                <pic:spPr>
                  <a:xfrm>
                    <a:off x="0" y="0"/>
                    <a:ext cx="1270000" cy="635000"/>
                  </a:xfrm>
                  <a:prstGeom prst="rect">
                    <a:avLst/>
                  </a:prstGeom>
                </pic:spPr>
              </pic:pic>
            </a:graphicData>
          </a:graphic>
          <wp14:sizeRelH relativeFrom="margin">
            <wp14:pctWidth>0</wp14:pctWidth>
          </wp14:sizeRelH>
          <wp14:sizeRelV relativeFrom="margin">
            <wp14:pctHeight>0</wp14:pctHeight>
          </wp14:sizeRelV>
        </wp:anchor>
      </w:drawing>
    </w:r>
    <w:r w:rsidR="00A3600A" w:rsidRPr="008B5E72">
      <w:rPr>
        <w:rFonts w:ascii="Arial" w:eastAsia="Times New Roman" w:hAnsi="Arial" w:cs="Arial"/>
        <w:noProof/>
        <w:color w:val="F6F1E8"/>
        <w:sz w:val="20"/>
        <w:szCs w:val="20"/>
        <w:lang w:eastAsia="en-GB"/>
      </w:rPr>
      <w:drawing>
        <wp:anchor distT="0" distB="0" distL="114300" distR="114300" simplePos="0" relativeHeight="251659264" behindDoc="0" locked="0" layoutInCell="1" allowOverlap="1" wp14:anchorId="051DEC64" wp14:editId="036F052B">
          <wp:simplePos x="0" y="0"/>
          <wp:positionH relativeFrom="margin">
            <wp:align>left</wp:align>
          </wp:positionH>
          <wp:positionV relativeFrom="paragraph">
            <wp:posOffset>-58420</wp:posOffset>
          </wp:positionV>
          <wp:extent cx="2565400" cy="614045"/>
          <wp:effectExtent l="0" t="0" r="6350" b="0"/>
          <wp:wrapSquare wrapText="bothSides"/>
          <wp:docPr id="8" name="Picture 8" descr="http://peelhunt.force.com/servlet/servlet.FileDownload?file=015D0000003rd9dI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eelhunt.force.com/servlet/servlet.FileDownload?file=015D0000003rd9dIAA"/>
                  <pic:cNvPicPr>
                    <a:picLocks noChangeAspect="1" noChangeArrowheads="1"/>
                  </pic:cNvPicPr>
                </pic:nvPicPr>
                <pic:blipFill rotWithShape="1">
                  <a:blip r:embed="rId2">
                    <a:extLst>
                      <a:ext uri="{28A0092B-C50C-407E-A947-70E740481C1C}">
                        <a14:useLocalDpi xmlns:a14="http://schemas.microsoft.com/office/drawing/2010/main" val="0"/>
                      </a:ext>
                    </a:extLst>
                  </a:blip>
                  <a:srcRect r="58711"/>
                  <a:stretch/>
                </pic:blipFill>
                <pic:spPr bwMode="auto">
                  <a:xfrm>
                    <a:off x="0" y="0"/>
                    <a:ext cx="2620711" cy="62743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08690E"/>
    <w:multiLevelType w:val="hybridMultilevel"/>
    <w:tmpl w:val="0610D058"/>
    <w:lvl w:ilvl="0" w:tplc="84EA64C2">
      <w:numFmt w:val="bullet"/>
      <w:lvlText w:val=""/>
      <w:lvlJc w:val="left"/>
      <w:pPr>
        <w:ind w:left="720" w:hanging="360"/>
      </w:pPr>
      <w:rPr>
        <w:rFonts w:ascii="Symbol" w:eastAsiaTheme="minorHAnsi" w:hAnsi="Symbo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78507B"/>
    <w:multiLevelType w:val="hybridMultilevel"/>
    <w:tmpl w:val="5B507932"/>
    <w:lvl w:ilvl="0" w:tplc="92A42FF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542557C"/>
    <w:multiLevelType w:val="hybridMultilevel"/>
    <w:tmpl w:val="28E43F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3415718"/>
    <w:multiLevelType w:val="hybridMultilevel"/>
    <w:tmpl w:val="F81839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1E94"/>
    <w:rsid w:val="000026B1"/>
    <w:rsid w:val="000065B3"/>
    <w:rsid w:val="000105F2"/>
    <w:rsid w:val="00025975"/>
    <w:rsid w:val="00025CDC"/>
    <w:rsid w:val="000274E9"/>
    <w:rsid w:val="00027BE1"/>
    <w:rsid w:val="000324D4"/>
    <w:rsid w:val="00035473"/>
    <w:rsid w:val="000377A1"/>
    <w:rsid w:val="00047861"/>
    <w:rsid w:val="000519B8"/>
    <w:rsid w:val="000550E1"/>
    <w:rsid w:val="00061FE9"/>
    <w:rsid w:val="00064C20"/>
    <w:rsid w:val="00086BE4"/>
    <w:rsid w:val="000903AD"/>
    <w:rsid w:val="00091527"/>
    <w:rsid w:val="00093A23"/>
    <w:rsid w:val="00093C72"/>
    <w:rsid w:val="00096C8E"/>
    <w:rsid w:val="00097D66"/>
    <w:rsid w:val="000A4380"/>
    <w:rsid w:val="000A5E69"/>
    <w:rsid w:val="000B2577"/>
    <w:rsid w:val="000B3751"/>
    <w:rsid w:val="000B47D4"/>
    <w:rsid w:val="000B5A53"/>
    <w:rsid w:val="000B6BB3"/>
    <w:rsid w:val="000C2A72"/>
    <w:rsid w:val="000C44B5"/>
    <w:rsid w:val="000D0A3D"/>
    <w:rsid w:val="000D1498"/>
    <w:rsid w:val="000D1B32"/>
    <w:rsid w:val="000D1F90"/>
    <w:rsid w:val="000D3530"/>
    <w:rsid w:val="000E2CB1"/>
    <w:rsid w:val="000E36CE"/>
    <w:rsid w:val="000E53D8"/>
    <w:rsid w:val="000F071C"/>
    <w:rsid w:val="000F2B09"/>
    <w:rsid w:val="000F4235"/>
    <w:rsid w:val="00104A8F"/>
    <w:rsid w:val="0010636F"/>
    <w:rsid w:val="00110852"/>
    <w:rsid w:val="00112EE4"/>
    <w:rsid w:val="00112F9A"/>
    <w:rsid w:val="00113B5F"/>
    <w:rsid w:val="0011468A"/>
    <w:rsid w:val="0011484B"/>
    <w:rsid w:val="001164F7"/>
    <w:rsid w:val="00116FE5"/>
    <w:rsid w:val="00121ED2"/>
    <w:rsid w:val="001243B3"/>
    <w:rsid w:val="00124F1B"/>
    <w:rsid w:val="00136690"/>
    <w:rsid w:val="00140A18"/>
    <w:rsid w:val="001448C8"/>
    <w:rsid w:val="00161E94"/>
    <w:rsid w:val="001820CC"/>
    <w:rsid w:val="001823F5"/>
    <w:rsid w:val="001852A9"/>
    <w:rsid w:val="00187905"/>
    <w:rsid w:val="00191269"/>
    <w:rsid w:val="00192208"/>
    <w:rsid w:val="00197615"/>
    <w:rsid w:val="001A75C5"/>
    <w:rsid w:val="001B288B"/>
    <w:rsid w:val="001B3498"/>
    <w:rsid w:val="001C04BB"/>
    <w:rsid w:val="001C3C86"/>
    <w:rsid w:val="001C5844"/>
    <w:rsid w:val="001C7526"/>
    <w:rsid w:val="001D0DFE"/>
    <w:rsid w:val="001D188E"/>
    <w:rsid w:val="001D5D3D"/>
    <w:rsid w:val="001D67DE"/>
    <w:rsid w:val="001E06CF"/>
    <w:rsid w:val="001E3F65"/>
    <w:rsid w:val="001F07A4"/>
    <w:rsid w:val="00201178"/>
    <w:rsid w:val="00202DCD"/>
    <w:rsid w:val="00205C8F"/>
    <w:rsid w:val="00207204"/>
    <w:rsid w:val="00211188"/>
    <w:rsid w:val="00233C20"/>
    <w:rsid w:val="002340DC"/>
    <w:rsid w:val="00234CEF"/>
    <w:rsid w:val="00242D47"/>
    <w:rsid w:val="00243BD3"/>
    <w:rsid w:val="002528B6"/>
    <w:rsid w:val="00261E86"/>
    <w:rsid w:val="00270F8A"/>
    <w:rsid w:val="002855AB"/>
    <w:rsid w:val="00287DEF"/>
    <w:rsid w:val="00296C7D"/>
    <w:rsid w:val="002A0994"/>
    <w:rsid w:val="002A2755"/>
    <w:rsid w:val="002A46BA"/>
    <w:rsid w:val="002A5EB1"/>
    <w:rsid w:val="002B1020"/>
    <w:rsid w:val="002B38A9"/>
    <w:rsid w:val="002C03C1"/>
    <w:rsid w:val="002C118B"/>
    <w:rsid w:val="002C6774"/>
    <w:rsid w:val="002C7BAD"/>
    <w:rsid w:val="002D2A48"/>
    <w:rsid w:val="002D2E53"/>
    <w:rsid w:val="002D47A4"/>
    <w:rsid w:val="002E04A8"/>
    <w:rsid w:val="002E6CDF"/>
    <w:rsid w:val="002E7074"/>
    <w:rsid w:val="002F1E94"/>
    <w:rsid w:val="002F22CD"/>
    <w:rsid w:val="002F69E6"/>
    <w:rsid w:val="0030107D"/>
    <w:rsid w:val="00303D11"/>
    <w:rsid w:val="00306D8F"/>
    <w:rsid w:val="003147C0"/>
    <w:rsid w:val="003150CD"/>
    <w:rsid w:val="0032089A"/>
    <w:rsid w:val="00321497"/>
    <w:rsid w:val="00323F7F"/>
    <w:rsid w:val="003275C0"/>
    <w:rsid w:val="003328D3"/>
    <w:rsid w:val="00344DAF"/>
    <w:rsid w:val="003460B4"/>
    <w:rsid w:val="00346A29"/>
    <w:rsid w:val="003640BE"/>
    <w:rsid w:val="00367D2E"/>
    <w:rsid w:val="0037021D"/>
    <w:rsid w:val="00370568"/>
    <w:rsid w:val="00377789"/>
    <w:rsid w:val="00390BF9"/>
    <w:rsid w:val="00395798"/>
    <w:rsid w:val="00397796"/>
    <w:rsid w:val="003A3694"/>
    <w:rsid w:val="003A7023"/>
    <w:rsid w:val="003A78ED"/>
    <w:rsid w:val="003B08DB"/>
    <w:rsid w:val="003B0B8C"/>
    <w:rsid w:val="003B157A"/>
    <w:rsid w:val="003B53AA"/>
    <w:rsid w:val="003C092F"/>
    <w:rsid w:val="003C24A2"/>
    <w:rsid w:val="003C31B6"/>
    <w:rsid w:val="003C3768"/>
    <w:rsid w:val="003C3FFC"/>
    <w:rsid w:val="003C4600"/>
    <w:rsid w:val="003D4705"/>
    <w:rsid w:val="003D7AF4"/>
    <w:rsid w:val="003E4200"/>
    <w:rsid w:val="003E5137"/>
    <w:rsid w:val="003F10C3"/>
    <w:rsid w:val="003F1988"/>
    <w:rsid w:val="003F3220"/>
    <w:rsid w:val="003F5454"/>
    <w:rsid w:val="0041104A"/>
    <w:rsid w:val="00427C4D"/>
    <w:rsid w:val="00430636"/>
    <w:rsid w:val="0043556B"/>
    <w:rsid w:val="004370B4"/>
    <w:rsid w:val="00437CFD"/>
    <w:rsid w:val="00444A54"/>
    <w:rsid w:val="00446627"/>
    <w:rsid w:val="00450381"/>
    <w:rsid w:val="00456B77"/>
    <w:rsid w:val="004570A5"/>
    <w:rsid w:val="004645CF"/>
    <w:rsid w:val="00471770"/>
    <w:rsid w:val="00472D7B"/>
    <w:rsid w:val="00472F20"/>
    <w:rsid w:val="0047319F"/>
    <w:rsid w:val="00481C47"/>
    <w:rsid w:val="00483F93"/>
    <w:rsid w:val="00487D83"/>
    <w:rsid w:val="004922F9"/>
    <w:rsid w:val="00493B78"/>
    <w:rsid w:val="004A1F60"/>
    <w:rsid w:val="004A51E9"/>
    <w:rsid w:val="004B19E1"/>
    <w:rsid w:val="004B435E"/>
    <w:rsid w:val="004B79A6"/>
    <w:rsid w:val="004C5289"/>
    <w:rsid w:val="004C5F17"/>
    <w:rsid w:val="004C68C1"/>
    <w:rsid w:val="004D119E"/>
    <w:rsid w:val="004D35D5"/>
    <w:rsid w:val="004E2D31"/>
    <w:rsid w:val="004E587F"/>
    <w:rsid w:val="004E5DA3"/>
    <w:rsid w:val="00500789"/>
    <w:rsid w:val="005027E4"/>
    <w:rsid w:val="00505BB2"/>
    <w:rsid w:val="00506267"/>
    <w:rsid w:val="00507AB0"/>
    <w:rsid w:val="00513E45"/>
    <w:rsid w:val="00522C1B"/>
    <w:rsid w:val="00523D35"/>
    <w:rsid w:val="00524768"/>
    <w:rsid w:val="00530D33"/>
    <w:rsid w:val="0053367B"/>
    <w:rsid w:val="00537797"/>
    <w:rsid w:val="00540FE5"/>
    <w:rsid w:val="00542511"/>
    <w:rsid w:val="005548C1"/>
    <w:rsid w:val="00555306"/>
    <w:rsid w:val="005576FA"/>
    <w:rsid w:val="005647DE"/>
    <w:rsid w:val="005656A8"/>
    <w:rsid w:val="0057145A"/>
    <w:rsid w:val="00592B82"/>
    <w:rsid w:val="00592FC3"/>
    <w:rsid w:val="00593141"/>
    <w:rsid w:val="00593253"/>
    <w:rsid w:val="005947F6"/>
    <w:rsid w:val="0059777C"/>
    <w:rsid w:val="005A1824"/>
    <w:rsid w:val="005A22F5"/>
    <w:rsid w:val="005A3EF0"/>
    <w:rsid w:val="005A6115"/>
    <w:rsid w:val="005A799D"/>
    <w:rsid w:val="005B63CD"/>
    <w:rsid w:val="005C0008"/>
    <w:rsid w:val="005C2AAB"/>
    <w:rsid w:val="005C3CF5"/>
    <w:rsid w:val="005C79A4"/>
    <w:rsid w:val="005D0DE7"/>
    <w:rsid w:val="005D7007"/>
    <w:rsid w:val="005E0289"/>
    <w:rsid w:val="005E12AD"/>
    <w:rsid w:val="005E6F4E"/>
    <w:rsid w:val="005F12F0"/>
    <w:rsid w:val="005F2EBA"/>
    <w:rsid w:val="005F5785"/>
    <w:rsid w:val="005F6541"/>
    <w:rsid w:val="006015FF"/>
    <w:rsid w:val="00603C04"/>
    <w:rsid w:val="0060589B"/>
    <w:rsid w:val="00606703"/>
    <w:rsid w:val="0061106D"/>
    <w:rsid w:val="00617099"/>
    <w:rsid w:val="006229D5"/>
    <w:rsid w:val="006304A5"/>
    <w:rsid w:val="006322A4"/>
    <w:rsid w:val="0064152B"/>
    <w:rsid w:val="00643CF9"/>
    <w:rsid w:val="00647F25"/>
    <w:rsid w:val="006502FD"/>
    <w:rsid w:val="0065413D"/>
    <w:rsid w:val="00655D8C"/>
    <w:rsid w:val="0066415A"/>
    <w:rsid w:val="00667110"/>
    <w:rsid w:val="006703E0"/>
    <w:rsid w:val="00672797"/>
    <w:rsid w:val="0067789C"/>
    <w:rsid w:val="006866D3"/>
    <w:rsid w:val="00687860"/>
    <w:rsid w:val="006917E8"/>
    <w:rsid w:val="00691E93"/>
    <w:rsid w:val="006941B2"/>
    <w:rsid w:val="006957C7"/>
    <w:rsid w:val="00697AEB"/>
    <w:rsid w:val="006A1C40"/>
    <w:rsid w:val="006A43BD"/>
    <w:rsid w:val="006A64C1"/>
    <w:rsid w:val="006B0906"/>
    <w:rsid w:val="006B3BA5"/>
    <w:rsid w:val="006B40B7"/>
    <w:rsid w:val="006B7671"/>
    <w:rsid w:val="006C12EE"/>
    <w:rsid w:val="006C1864"/>
    <w:rsid w:val="006C2089"/>
    <w:rsid w:val="006C2588"/>
    <w:rsid w:val="006C3EDF"/>
    <w:rsid w:val="006C691A"/>
    <w:rsid w:val="006C70AA"/>
    <w:rsid w:val="006C748A"/>
    <w:rsid w:val="006D1939"/>
    <w:rsid w:val="006D21B8"/>
    <w:rsid w:val="006D402C"/>
    <w:rsid w:val="006D5F9F"/>
    <w:rsid w:val="006E677E"/>
    <w:rsid w:val="006E77F3"/>
    <w:rsid w:val="006F1E4E"/>
    <w:rsid w:val="007001A4"/>
    <w:rsid w:val="00703DF2"/>
    <w:rsid w:val="00711CAE"/>
    <w:rsid w:val="007202F7"/>
    <w:rsid w:val="007237C9"/>
    <w:rsid w:val="007247E3"/>
    <w:rsid w:val="00725280"/>
    <w:rsid w:val="00736D6B"/>
    <w:rsid w:val="007459C1"/>
    <w:rsid w:val="00746597"/>
    <w:rsid w:val="007479CE"/>
    <w:rsid w:val="0075339C"/>
    <w:rsid w:val="00775C1E"/>
    <w:rsid w:val="00782B37"/>
    <w:rsid w:val="007955B7"/>
    <w:rsid w:val="00797CAF"/>
    <w:rsid w:val="007A7388"/>
    <w:rsid w:val="007B4967"/>
    <w:rsid w:val="007B510E"/>
    <w:rsid w:val="007B5600"/>
    <w:rsid w:val="007C3807"/>
    <w:rsid w:val="007D1872"/>
    <w:rsid w:val="007E157B"/>
    <w:rsid w:val="007E320C"/>
    <w:rsid w:val="007E367D"/>
    <w:rsid w:val="007E49F1"/>
    <w:rsid w:val="007E6DCE"/>
    <w:rsid w:val="007F502C"/>
    <w:rsid w:val="00800930"/>
    <w:rsid w:val="00801AD6"/>
    <w:rsid w:val="008025C2"/>
    <w:rsid w:val="00803614"/>
    <w:rsid w:val="008233B4"/>
    <w:rsid w:val="00823F58"/>
    <w:rsid w:val="00824FF8"/>
    <w:rsid w:val="00826F3E"/>
    <w:rsid w:val="00827316"/>
    <w:rsid w:val="00833964"/>
    <w:rsid w:val="00834A82"/>
    <w:rsid w:val="00835D6E"/>
    <w:rsid w:val="00835D95"/>
    <w:rsid w:val="008373DF"/>
    <w:rsid w:val="0084424F"/>
    <w:rsid w:val="0084670B"/>
    <w:rsid w:val="008474C4"/>
    <w:rsid w:val="008503EF"/>
    <w:rsid w:val="00851984"/>
    <w:rsid w:val="00856E70"/>
    <w:rsid w:val="0086459B"/>
    <w:rsid w:val="008671D2"/>
    <w:rsid w:val="008708BA"/>
    <w:rsid w:val="00871263"/>
    <w:rsid w:val="00871BC9"/>
    <w:rsid w:val="00874531"/>
    <w:rsid w:val="008779D7"/>
    <w:rsid w:val="008809FA"/>
    <w:rsid w:val="0088178F"/>
    <w:rsid w:val="00882494"/>
    <w:rsid w:val="008906AF"/>
    <w:rsid w:val="008920AF"/>
    <w:rsid w:val="0089329B"/>
    <w:rsid w:val="00894973"/>
    <w:rsid w:val="00896F9F"/>
    <w:rsid w:val="008A0E28"/>
    <w:rsid w:val="008A7972"/>
    <w:rsid w:val="008B3FC4"/>
    <w:rsid w:val="008B54B7"/>
    <w:rsid w:val="008C2D0C"/>
    <w:rsid w:val="008C3804"/>
    <w:rsid w:val="008C467C"/>
    <w:rsid w:val="008C672F"/>
    <w:rsid w:val="008C6E27"/>
    <w:rsid w:val="008D5727"/>
    <w:rsid w:val="008D5E0D"/>
    <w:rsid w:val="008E03B4"/>
    <w:rsid w:val="008E1F4A"/>
    <w:rsid w:val="008E2DCB"/>
    <w:rsid w:val="008E330C"/>
    <w:rsid w:val="008F2913"/>
    <w:rsid w:val="008F3250"/>
    <w:rsid w:val="008F3D5F"/>
    <w:rsid w:val="008F42A3"/>
    <w:rsid w:val="008F61DC"/>
    <w:rsid w:val="00900AAA"/>
    <w:rsid w:val="00900BAC"/>
    <w:rsid w:val="00901397"/>
    <w:rsid w:val="0090426B"/>
    <w:rsid w:val="009048DF"/>
    <w:rsid w:val="00905D5E"/>
    <w:rsid w:val="0090758B"/>
    <w:rsid w:val="009136DA"/>
    <w:rsid w:val="00917099"/>
    <w:rsid w:val="00917B56"/>
    <w:rsid w:val="00917F9F"/>
    <w:rsid w:val="00922CB6"/>
    <w:rsid w:val="0092622E"/>
    <w:rsid w:val="0092660E"/>
    <w:rsid w:val="00930536"/>
    <w:rsid w:val="00931D6F"/>
    <w:rsid w:val="009346BC"/>
    <w:rsid w:val="00941F33"/>
    <w:rsid w:val="0095324D"/>
    <w:rsid w:val="009548AD"/>
    <w:rsid w:val="009618D4"/>
    <w:rsid w:val="009676F7"/>
    <w:rsid w:val="0097243C"/>
    <w:rsid w:val="009775C4"/>
    <w:rsid w:val="00980954"/>
    <w:rsid w:val="0098546A"/>
    <w:rsid w:val="00986240"/>
    <w:rsid w:val="009936B3"/>
    <w:rsid w:val="00997A0D"/>
    <w:rsid w:val="009A0363"/>
    <w:rsid w:val="009A0857"/>
    <w:rsid w:val="009A23EE"/>
    <w:rsid w:val="009B1DFD"/>
    <w:rsid w:val="009B1E42"/>
    <w:rsid w:val="009B38FE"/>
    <w:rsid w:val="009C5F7F"/>
    <w:rsid w:val="009D0052"/>
    <w:rsid w:val="009D6C1A"/>
    <w:rsid w:val="009D73F8"/>
    <w:rsid w:val="009E4125"/>
    <w:rsid w:val="009E6E7F"/>
    <w:rsid w:val="009F192C"/>
    <w:rsid w:val="009F4640"/>
    <w:rsid w:val="009F4F2F"/>
    <w:rsid w:val="00A029C9"/>
    <w:rsid w:val="00A11C25"/>
    <w:rsid w:val="00A124B9"/>
    <w:rsid w:val="00A16F49"/>
    <w:rsid w:val="00A170EB"/>
    <w:rsid w:val="00A17B62"/>
    <w:rsid w:val="00A20C9E"/>
    <w:rsid w:val="00A21F50"/>
    <w:rsid w:val="00A251B2"/>
    <w:rsid w:val="00A25875"/>
    <w:rsid w:val="00A308B9"/>
    <w:rsid w:val="00A32E9C"/>
    <w:rsid w:val="00A346A0"/>
    <w:rsid w:val="00A3600A"/>
    <w:rsid w:val="00A43A2F"/>
    <w:rsid w:val="00A4410E"/>
    <w:rsid w:val="00A45BC4"/>
    <w:rsid w:val="00A471F6"/>
    <w:rsid w:val="00A563D2"/>
    <w:rsid w:val="00A60E12"/>
    <w:rsid w:val="00A74F25"/>
    <w:rsid w:val="00A759FC"/>
    <w:rsid w:val="00A77812"/>
    <w:rsid w:val="00A8515E"/>
    <w:rsid w:val="00A9021A"/>
    <w:rsid w:val="00A91206"/>
    <w:rsid w:val="00AA1944"/>
    <w:rsid w:val="00AA217B"/>
    <w:rsid w:val="00AA2B8F"/>
    <w:rsid w:val="00AA3585"/>
    <w:rsid w:val="00AA5052"/>
    <w:rsid w:val="00AB0DB7"/>
    <w:rsid w:val="00AB43F0"/>
    <w:rsid w:val="00AB620E"/>
    <w:rsid w:val="00AC52DE"/>
    <w:rsid w:val="00AD09BD"/>
    <w:rsid w:val="00AD309E"/>
    <w:rsid w:val="00AD59E9"/>
    <w:rsid w:val="00AD7232"/>
    <w:rsid w:val="00AF7D6A"/>
    <w:rsid w:val="00B00802"/>
    <w:rsid w:val="00B04E8F"/>
    <w:rsid w:val="00B1245A"/>
    <w:rsid w:val="00B141A3"/>
    <w:rsid w:val="00B15301"/>
    <w:rsid w:val="00B25527"/>
    <w:rsid w:val="00B330FB"/>
    <w:rsid w:val="00B35FA3"/>
    <w:rsid w:val="00B40AC7"/>
    <w:rsid w:val="00B42BBF"/>
    <w:rsid w:val="00B46845"/>
    <w:rsid w:val="00B46857"/>
    <w:rsid w:val="00B474A0"/>
    <w:rsid w:val="00B60D9F"/>
    <w:rsid w:val="00B63468"/>
    <w:rsid w:val="00B63795"/>
    <w:rsid w:val="00B740DB"/>
    <w:rsid w:val="00B7473C"/>
    <w:rsid w:val="00B7626F"/>
    <w:rsid w:val="00B80CD1"/>
    <w:rsid w:val="00B821A6"/>
    <w:rsid w:val="00B83E55"/>
    <w:rsid w:val="00B87493"/>
    <w:rsid w:val="00B90B33"/>
    <w:rsid w:val="00B94EA2"/>
    <w:rsid w:val="00B95A06"/>
    <w:rsid w:val="00BA0B6A"/>
    <w:rsid w:val="00BA39B3"/>
    <w:rsid w:val="00BA5092"/>
    <w:rsid w:val="00BB2C2F"/>
    <w:rsid w:val="00BB5FED"/>
    <w:rsid w:val="00BB71B2"/>
    <w:rsid w:val="00BB79AD"/>
    <w:rsid w:val="00BD1AB4"/>
    <w:rsid w:val="00BD36AC"/>
    <w:rsid w:val="00BD4E15"/>
    <w:rsid w:val="00BD53D5"/>
    <w:rsid w:val="00BE0A87"/>
    <w:rsid w:val="00BE2A76"/>
    <w:rsid w:val="00BE4BD5"/>
    <w:rsid w:val="00BF2E50"/>
    <w:rsid w:val="00BF3B11"/>
    <w:rsid w:val="00BF57C7"/>
    <w:rsid w:val="00C040B8"/>
    <w:rsid w:val="00C1172C"/>
    <w:rsid w:val="00C2546B"/>
    <w:rsid w:val="00C276D4"/>
    <w:rsid w:val="00C32883"/>
    <w:rsid w:val="00C34B8A"/>
    <w:rsid w:val="00C414A6"/>
    <w:rsid w:val="00C440B2"/>
    <w:rsid w:val="00C52CDE"/>
    <w:rsid w:val="00C5400F"/>
    <w:rsid w:val="00C54E5F"/>
    <w:rsid w:val="00C574FA"/>
    <w:rsid w:val="00C60F3B"/>
    <w:rsid w:val="00C677D1"/>
    <w:rsid w:val="00C7034E"/>
    <w:rsid w:val="00C71F6B"/>
    <w:rsid w:val="00C75266"/>
    <w:rsid w:val="00C75E22"/>
    <w:rsid w:val="00C82C90"/>
    <w:rsid w:val="00C83183"/>
    <w:rsid w:val="00C8660D"/>
    <w:rsid w:val="00C87C2B"/>
    <w:rsid w:val="00C92627"/>
    <w:rsid w:val="00C93F42"/>
    <w:rsid w:val="00CA2A5F"/>
    <w:rsid w:val="00CB0EEF"/>
    <w:rsid w:val="00CC1CA0"/>
    <w:rsid w:val="00CC6101"/>
    <w:rsid w:val="00CC702D"/>
    <w:rsid w:val="00CD3A62"/>
    <w:rsid w:val="00CD689F"/>
    <w:rsid w:val="00CE50E8"/>
    <w:rsid w:val="00CE7352"/>
    <w:rsid w:val="00CE784F"/>
    <w:rsid w:val="00CF0233"/>
    <w:rsid w:val="00D020FE"/>
    <w:rsid w:val="00D02A83"/>
    <w:rsid w:val="00D041FC"/>
    <w:rsid w:val="00D10CFC"/>
    <w:rsid w:val="00D11AD9"/>
    <w:rsid w:val="00D12F44"/>
    <w:rsid w:val="00D132C6"/>
    <w:rsid w:val="00D16C60"/>
    <w:rsid w:val="00D20B23"/>
    <w:rsid w:val="00D2579B"/>
    <w:rsid w:val="00D31253"/>
    <w:rsid w:val="00D325E3"/>
    <w:rsid w:val="00D33E90"/>
    <w:rsid w:val="00D3433E"/>
    <w:rsid w:val="00D34435"/>
    <w:rsid w:val="00D3724C"/>
    <w:rsid w:val="00D37C89"/>
    <w:rsid w:val="00D4489D"/>
    <w:rsid w:val="00D45D56"/>
    <w:rsid w:val="00D4736D"/>
    <w:rsid w:val="00D50AD1"/>
    <w:rsid w:val="00D5575F"/>
    <w:rsid w:val="00D5737F"/>
    <w:rsid w:val="00D6066A"/>
    <w:rsid w:val="00D6091C"/>
    <w:rsid w:val="00D627F2"/>
    <w:rsid w:val="00D64A31"/>
    <w:rsid w:val="00D713AC"/>
    <w:rsid w:val="00D71DDA"/>
    <w:rsid w:val="00D71F58"/>
    <w:rsid w:val="00D72CA2"/>
    <w:rsid w:val="00D74500"/>
    <w:rsid w:val="00D7472C"/>
    <w:rsid w:val="00D925D8"/>
    <w:rsid w:val="00D94E6C"/>
    <w:rsid w:val="00D97359"/>
    <w:rsid w:val="00DA32A9"/>
    <w:rsid w:val="00DB3326"/>
    <w:rsid w:val="00DB4FA8"/>
    <w:rsid w:val="00DB529F"/>
    <w:rsid w:val="00DB5ADA"/>
    <w:rsid w:val="00DC0C5F"/>
    <w:rsid w:val="00DC3223"/>
    <w:rsid w:val="00DC7E87"/>
    <w:rsid w:val="00DD3BBE"/>
    <w:rsid w:val="00DE3744"/>
    <w:rsid w:val="00DF025C"/>
    <w:rsid w:val="00DF2585"/>
    <w:rsid w:val="00E02335"/>
    <w:rsid w:val="00E062EA"/>
    <w:rsid w:val="00E06340"/>
    <w:rsid w:val="00E076E3"/>
    <w:rsid w:val="00E14D5E"/>
    <w:rsid w:val="00E161B2"/>
    <w:rsid w:val="00E227F6"/>
    <w:rsid w:val="00E24BBB"/>
    <w:rsid w:val="00E27DD3"/>
    <w:rsid w:val="00E30C37"/>
    <w:rsid w:val="00E32A07"/>
    <w:rsid w:val="00E364BC"/>
    <w:rsid w:val="00E418AB"/>
    <w:rsid w:val="00E41960"/>
    <w:rsid w:val="00E4470A"/>
    <w:rsid w:val="00E46049"/>
    <w:rsid w:val="00E46097"/>
    <w:rsid w:val="00E5118E"/>
    <w:rsid w:val="00E537B8"/>
    <w:rsid w:val="00E5632F"/>
    <w:rsid w:val="00E57C2E"/>
    <w:rsid w:val="00E63E89"/>
    <w:rsid w:val="00E64F07"/>
    <w:rsid w:val="00E75015"/>
    <w:rsid w:val="00E815D4"/>
    <w:rsid w:val="00E9280B"/>
    <w:rsid w:val="00E94F80"/>
    <w:rsid w:val="00E9760B"/>
    <w:rsid w:val="00EA155D"/>
    <w:rsid w:val="00EA2C2D"/>
    <w:rsid w:val="00EC3043"/>
    <w:rsid w:val="00EC776E"/>
    <w:rsid w:val="00ED07B4"/>
    <w:rsid w:val="00ED09BB"/>
    <w:rsid w:val="00ED190F"/>
    <w:rsid w:val="00ED2D49"/>
    <w:rsid w:val="00ED361A"/>
    <w:rsid w:val="00EE2C85"/>
    <w:rsid w:val="00EE3588"/>
    <w:rsid w:val="00EE433D"/>
    <w:rsid w:val="00EF5DC3"/>
    <w:rsid w:val="00F01902"/>
    <w:rsid w:val="00F15410"/>
    <w:rsid w:val="00F165F4"/>
    <w:rsid w:val="00F24002"/>
    <w:rsid w:val="00F24C68"/>
    <w:rsid w:val="00F3103F"/>
    <w:rsid w:val="00F327FB"/>
    <w:rsid w:val="00F50A69"/>
    <w:rsid w:val="00F514ED"/>
    <w:rsid w:val="00F544CE"/>
    <w:rsid w:val="00F54D3A"/>
    <w:rsid w:val="00F57008"/>
    <w:rsid w:val="00F62404"/>
    <w:rsid w:val="00F67736"/>
    <w:rsid w:val="00F709A1"/>
    <w:rsid w:val="00F73970"/>
    <w:rsid w:val="00F75E58"/>
    <w:rsid w:val="00F842A3"/>
    <w:rsid w:val="00F853B7"/>
    <w:rsid w:val="00F8607E"/>
    <w:rsid w:val="00F90C3D"/>
    <w:rsid w:val="00F93ABE"/>
    <w:rsid w:val="00F9692B"/>
    <w:rsid w:val="00F96ED1"/>
    <w:rsid w:val="00FA276E"/>
    <w:rsid w:val="00FA7C20"/>
    <w:rsid w:val="00FB352A"/>
    <w:rsid w:val="00FB6E7E"/>
    <w:rsid w:val="00FC2297"/>
    <w:rsid w:val="00FC723D"/>
    <w:rsid w:val="00FD188B"/>
    <w:rsid w:val="00FD1E84"/>
    <w:rsid w:val="00FD5861"/>
    <w:rsid w:val="00FD5E01"/>
    <w:rsid w:val="00FE3B09"/>
    <w:rsid w:val="00FE5149"/>
    <w:rsid w:val="00FE578E"/>
    <w:rsid w:val="00FF4E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0CAB65C9"/>
  <w15:docId w15:val="{9FC102A1-9A34-45C2-93FD-20B63DA40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70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7008"/>
  </w:style>
  <w:style w:type="paragraph" w:styleId="Footer">
    <w:name w:val="footer"/>
    <w:basedOn w:val="Normal"/>
    <w:link w:val="FooterChar"/>
    <w:uiPriority w:val="99"/>
    <w:unhideWhenUsed/>
    <w:rsid w:val="00F570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7008"/>
  </w:style>
  <w:style w:type="paragraph" w:styleId="NoSpacing">
    <w:name w:val="No Spacing"/>
    <w:uiPriority w:val="1"/>
    <w:qFormat/>
    <w:rsid w:val="00F57008"/>
    <w:pPr>
      <w:spacing w:after="0" w:line="240" w:lineRule="auto"/>
    </w:pPr>
  </w:style>
  <w:style w:type="character" w:styleId="Hyperlink">
    <w:name w:val="Hyperlink"/>
    <w:basedOn w:val="DefaultParagraphFont"/>
    <w:uiPriority w:val="99"/>
    <w:unhideWhenUsed/>
    <w:rsid w:val="00F57008"/>
    <w:rPr>
      <w:color w:val="0563C1" w:themeColor="hyperlink"/>
      <w:u w:val="single"/>
    </w:rPr>
  </w:style>
  <w:style w:type="paragraph" w:styleId="BalloonText">
    <w:name w:val="Balloon Text"/>
    <w:basedOn w:val="Normal"/>
    <w:link w:val="BalloonTextChar"/>
    <w:uiPriority w:val="99"/>
    <w:semiHidden/>
    <w:unhideWhenUsed/>
    <w:rsid w:val="001922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2208"/>
    <w:rPr>
      <w:rFonts w:ascii="Tahoma" w:hAnsi="Tahoma" w:cs="Tahoma"/>
      <w:sz w:val="16"/>
      <w:szCs w:val="16"/>
    </w:rPr>
  </w:style>
  <w:style w:type="paragraph" w:styleId="Revision">
    <w:name w:val="Revision"/>
    <w:hidden/>
    <w:uiPriority w:val="99"/>
    <w:semiHidden/>
    <w:rsid w:val="00A45BC4"/>
    <w:pPr>
      <w:spacing w:after="0" w:line="240" w:lineRule="auto"/>
    </w:pPr>
  </w:style>
  <w:style w:type="paragraph" w:styleId="ListParagraph">
    <w:name w:val="List Paragraph"/>
    <w:basedOn w:val="Normal"/>
    <w:uiPriority w:val="34"/>
    <w:qFormat/>
    <w:rsid w:val="00481C47"/>
    <w:pPr>
      <w:spacing w:after="0" w:line="240" w:lineRule="auto"/>
      <w:ind w:left="720"/>
    </w:pPr>
    <w:rPr>
      <w:rFonts w:ascii="Calibri" w:hAnsi="Calibri" w:cs="Calibri"/>
    </w:rPr>
  </w:style>
  <w:style w:type="paragraph" w:customStyle="1" w:styleId="cg">
    <w:name w:val="cg"/>
    <w:basedOn w:val="Normal"/>
    <w:rsid w:val="00B40AC7"/>
    <w:pPr>
      <w:spacing w:before="100" w:beforeAutospacing="1" w:after="100" w:afterAutospacing="1" w:line="240" w:lineRule="auto"/>
    </w:pPr>
    <w:rPr>
      <w:rFonts w:ascii="Calibri" w:hAnsi="Calibri" w:cs="Calibri"/>
      <w:lang w:eastAsia="en-GB"/>
    </w:rPr>
  </w:style>
  <w:style w:type="character" w:customStyle="1" w:styleId="ch">
    <w:name w:val="ch"/>
    <w:basedOn w:val="DefaultParagraphFont"/>
    <w:rsid w:val="00B40AC7"/>
  </w:style>
  <w:style w:type="character" w:customStyle="1" w:styleId="bx">
    <w:name w:val="bx"/>
    <w:basedOn w:val="DefaultParagraphFont"/>
    <w:rsid w:val="00B40AC7"/>
  </w:style>
  <w:style w:type="character" w:customStyle="1" w:styleId="UnresolvedMention1">
    <w:name w:val="Unresolved Mention1"/>
    <w:basedOn w:val="DefaultParagraphFont"/>
    <w:uiPriority w:val="99"/>
    <w:semiHidden/>
    <w:unhideWhenUsed/>
    <w:rsid w:val="00F96ED1"/>
    <w:rPr>
      <w:color w:val="605E5C"/>
      <w:shd w:val="clear" w:color="auto" w:fill="E1DFDD"/>
    </w:rPr>
  </w:style>
  <w:style w:type="character" w:styleId="CommentReference">
    <w:name w:val="annotation reference"/>
    <w:basedOn w:val="DefaultParagraphFont"/>
    <w:uiPriority w:val="99"/>
    <w:semiHidden/>
    <w:unhideWhenUsed/>
    <w:rsid w:val="005F6541"/>
    <w:rPr>
      <w:sz w:val="16"/>
      <w:szCs w:val="16"/>
    </w:rPr>
  </w:style>
  <w:style w:type="paragraph" w:styleId="CommentText">
    <w:name w:val="annotation text"/>
    <w:basedOn w:val="Normal"/>
    <w:link w:val="CommentTextChar"/>
    <w:uiPriority w:val="99"/>
    <w:semiHidden/>
    <w:unhideWhenUsed/>
    <w:rsid w:val="005F6541"/>
    <w:pPr>
      <w:spacing w:line="240" w:lineRule="auto"/>
    </w:pPr>
    <w:rPr>
      <w:sz w:val="20"/>
      <w:szCs w:val="20"/>
    </w:rPr>
  </w:style>
  <w:style w:type="character" w:customStyle="1" w:styleId="CommentTextChar">
    <w:name w:val="Comment Text Char"/>
    <w:basedOn w:val="DefaultParagraphFont"/>
    <w:link w:val="CommentText"/>
    <w:uiPriority w:val="99"/>
    <w:semiHidden/>
    <w:rsid w:val="005F6541"/>
    <w:rPr>
      <w:sz w:val="20"/>
      <w:szCs w:val="20"/>
    </w:rPr>
  </w:style>
  <w:style w:type="paragraph" w:styleId="CommentSubject">
    <w:name w:val="annotation subject"/>
    <w:basedOn w:val="CommentText"/>
    <w:next w:val="CommentText"/>
    <w:link w:val="CommentSubjectChar"/>
    <w:uiPriority w:val="99"/>
    <w:semiHidden/>
    <w:unhideWhenUsed/>
    <w:rsid w:val="005F6541"/>
    <w:rPr>
      <w:b/>
      <w:bCs/>
    </w:rPr>
  </w:style>
  <w:style w:type="character" w:customStyle="1" w:styleId="CommentSubjectChar">
    <w:name w:val="Comment Subject Char"/>
    <w:basedOn w:val="CommentTextChar"/>
    <w:link w:val="CommentSubject"/>
    <w:uiPriority w:val="99"/>
    <w:semiHidden/>
    <w:rsid w:val="005F65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913480">
      <w:bodyDiv w:val="1"/>
      <w:marLeft w:val="0"/>
      <w:marRight w:val="0"/>
      <w:marTop w:val="0"/>
      <w:marBottom w:val="0"/>
      <w:divBdr>
        <w:top w:val="none" w:sz="0" w:space="0" w:color="auto"/>
        <w:left w:val="none" w:sz="0" w:space="0" w:color="auto"/>
        <w:bottom w:val="none" w:sz="0" w:space="0" w:color="auto"/>
        <w:right w:val="none" w:sz="0" w:space="0" w:color="auto"/>
      </w:divBdr>
    </w:div>
    <w:div w:id="344598275">
      <w:bodyDiv w:val="1"/>
      <w:marLeft w:val="0"/>
      <w:marRight w:val="0"/>
      <w:marTop w:val="0"/>
      <w:marBottom w:val="0"/>
      <w:divBdr>
        <w:top w:val="none" w:sz="0" w:space="0" w:color="auto"/>
        <w:left w:val="none" w:sz="0" w:space="0" w:color="auto"/>
        <w:bottom w:val="none" w:sz="0" w:space="0" w:color="auto"/>
        <w:right w:val="none" w:sz="0" w:space="0" w:color="auto"/>
      </w:divBdr>
    </w:div>
    <w:div w:id="436173826">
      <w:bodyDiv w:val="1"/>
      <w:marLeft w:val="0"/>
      <w:marRight w:val="0"/>
      <w:marTop w:val="0"/>
      <w:marBottom w:val="0"/>
      <w:divBdr>
        <w:top w:val="none" w:sz="0" w:space="0" w:color="auto"/>
        <w:left w:val="none" w:sz="0" w:space="0" w:color="auto"/>
        <w:bottom w:val="none" w:sz="0" w:space="0" w:color="auto"/>
        <w:right w:val="none" w:sz="0" w:space="0" w:color="auto"/>
      </w:divBdr>
    </w:div>
    <w:div w:id="467670524">
      <w:bodyDiv w:val="1"/>
      <w:marLeft w:val="0"/>
      <w:marRight w:val="0"/>
      <w:marTop w:val="0"/>
      <w:marBottom w:val="0"/>
      <w:divBdr>
        <w:top w:val="none" w:sz="0" w:space="0" w:color="auto"/>
        <w:left w:val="none" w:sz="0" w:space="0" w:color="auto"/>
        <w:bottom w:val="none" w:sz="0" w:space="0" w:color="auto"/>
        <w:right w:val="none" w:sz="0" w:space="0" w:color="auto"/>
      </w:divBdr>
    </w:div>
    <w:div w:id="496043011">
      <w:bodyDiv w:val="1"/>
      <w:marLeft w:val="0"/>
      <w:marRight w:val="0"/>
      <w:marTop w:val="0"/>
      <w:marBottom w:val="0"/>
      <w:divBdr>
        <w:top w:val="none" w:sz="0" w:space="0" w:color="auto"/>
        <w:left w:val="none" w:sz="0" w:space="0" w:color="auto"/>
        <w:bottom w:val="none" w:sz="0" w:space="0" w:color="auto"/>
        <w:right w:val="none" w:sz="0" w:space="0" w:color="auto"/>
      </w:divBdr>
    </w:div>
    <w:div w:id="496967976">
      <w:bodyDiv w:val="1"/>
      <w:marLeft w:val="0"/>
      <w:marRight w:val="0"/>
      <w:marTop w:val="0"/>
      <w:marBottom w:val="0"/>
      <w:divBdr>
        <w:top w:val="none" w:sz="0" w:space="0" w:color="auto"/>
        <w:left w:val="none" w:sz="0" w:space="0" w:color="auto"/>
        <w:bottom w:val="none" w:sz="0" w:space="0" w:color="auto"/>
        <w:right w:val="none" w:sz="0" w:space="0" w:color="auto"/>
      </w:divBdr>
    </w:div>
    <w:div w:id="894699687">
      <w:bodyDiv w:val="1"/>
      <w:marLeft w:val="0"/>
      <w:marRight w:val="0"/>
      <w:marTop w:val="0"/>
      <w:marBottom w:val="0"/>
      <w:divBdr>
        <w:top w:val="none" w:sz="0" w:space="0" w:color="auto"/>
        <w:left w:val="none" w:sz="0" w:space="0" w:color="auto"/>
        <w:bottom w:val="none" w:sz="0" w:space="0" w:color="auto"/>
        <w:right w:val="none" w:sz="0" w:space="0" w:color="auto"/>
      </w:divBdr>
    </w:div>
    <w:div w:id="1032996122">
      <w:bodyDiv w:val="1"/>
      <w:marLeft w:val="0"/>
      <w:marRight w:val="0"/>
      <w:marTop w:val="0"/>
      <w:marBottom w:val="0"/>
      <w:divBdr>
        <w:top w:val="none" w:sz="0" w:space="0" w:color="auto"/>
        <w:left w:val="none" w:sz="0" w:space="0" w:color="auto"/>
        <w:bottom w:val="none" w:sz="0" w:space="0" w:color="auto"/>
        <w:right w:val="none" w:sz="0" w:space="0" w:color="auto"/>
      </w:divBdr>
    </w:div>
    <w:div w:id="1034769841">
      <w:bodyDiv w:val="1"/>
      <w:marLeft w:val="0"/>
      <w:marRight w:val="0"/>
      <w:marTop w:val="0"/>
      <w:marBottom w:val="0"/>
      <w:divBdr>
        <w:top w:val="none" w:sz="0" w:space="0" w:color="auto"/>
        <w:left w:val="none" w:sz="0" w:space="0" w:color="auto"/>
        <w:bottom w:val="none" w:sz="0" w:space="0" w:color="auto"/>
        <w:right w:val="none" w:sz="0" w:space="0" w:color="auto"/>
      </w:divBdr>
    </w:div>
    <w:div w:id="1339843071">
      <w:bodyDiv w:val="1"/>
      <w:marLeft w:val="0"/>
      <w:marRight w:val="0"/>
      <w:marTop w:val="0"/>
      <w:marBottom w:val="0"/>
      <w:divBdr>
        <w:top w:val="none" w:sz="0" w:space="0" w:color="auto"/>
        <w:left w:val="none" w:sz="0" w:space="0" w:color="auto"/>
        <w:bottom w:val="none" w:sz="0" w:space="0" w:color="auto"/>
        <w:right w:val="none" w:sz="0" w:space="0" w:color="auto"/>
      </w:divBdr>
    </w:div>
    <w:div w:id="1384869327">
      <w:bodyDiv w:val="1"/>
      <w:marLeft w:val="0"/>
      <w:marRight w:val="0"/>
      <w:marTop w:val="0"/>
      <w:marBottom w:val="0"/>
      <w:divBdr>
        <w:top w:val="none" w:sz="0" w:space="0" w:color="auto"/>
        <w:left w:val="none" w:sz="0" w:space="0" w:color="auto"/>
        <w:bottom w:val="none" w:sz="0" w:space="0" w:color="auto"/>
        <w:right w:val="none" w:sz="0" w:space="0" w:color="auto"/>
      </w:divBdr>
    </w:div>
    <w:div w:id="1398093743">
      <w:bodyDiv w:val="1"/>
      <w:marLeft w:val="0"/>
      <w:marRight w:val="0"/>
      <w:marTop w:val="0"/>
      <w:marBottom w:val="0"/>
      <w:divBdr>
        <w:top w:val="none" w:sz="0" w:space="0" w:color="auto"/>
        <w:left w:val="none" w:sz="0" w:space="0" w:color="auto"/>
        <w:bottom w:val="none" w:sz="0" w:space="0" w:color="auto"/>
        <w:right w:val="none" w:sz="0" w:space="0" w:color="auto"/>
      </w:divBdr>
    </w:div>
    <w:div w:id="1496260257">
      <w:bodyDiv w:val="1"/>
      <w:marLeft w:val="0"/>
      <w:marRight w:val="0"/>
      <w:marTop w:val="0"/>
      <w:marBottom w:val="0"/>
      <w:divBdr>
        <w:top w:val="none" w:sz="0" w:space="0" w:color="auto"/>
        <w:left w:val="none" w:sz="0" w:space="0" w:color="auto"/>
        <w:bottom w:val="none" w:sz="0" w:space="0" w:color="auto"/>
        <w:right w:val="none" w:sz="0" w:space="0" w:color="auto"/>
      </w:divBdr>
    </w:div>
    <w:div w:id="1644385827">
      <w:bodyDiv w:val="1"/>
      <w:marLeft w:val="0"/>
      <w:marRight w:val="0"/>
      <w:marTop w:val="0"/>
      <w:marBottom w:val="0"/>
      <w:divBdr>
        <w:top w:val="none" w:sz="0" w:space="0" w:color="auto"/>
        <w:left w:val="none" w:sz="0" w:space="0" w:color="auto"/>
        <w:bottom w:val="none" w:sz="0" w:space="0" w:color="auto"/>
        <w:right w:val="none" w:sz="0" w:space="0" w:color="auto"/>
      </w:divBdr>
    </w:div>
    <w:div w:id="1742025889">
      <w:bodyDiv w:val="1"/>
      <w:marLeft w:val="0"/>
      <w:marRight w:val="0"/>
      <w:marTop w:val="0"/>
      <w:marBottom w:val="0"/>
      <w:divBdr>
        <w:top w:val="none" w:sz="0" w:space="0" w:color="auto"/>
        <w:left w:val="none" w:sz="0" w:space="0" w:color="auto"/>
        <w:bottom w:val="none" w:sz="0" w:space="0" w:color="auto"/>
        <w:right w:val="none" w:sz="0" w:space="0" w:color="auto"/>
      </w:divBdr>
    </w:div>
    <w:div w:id="1906639997">
      <w:bodyDiv w:val="1"/>
      <w:marLeft w:val="0"/>
      <w:marRight w:val="0"/>
      <w:marTop w:val="0"/>
      <w:marBottom w:val="0"/>
      <w:divBdr>
        <w:top w:val="none" w:sz="0" w:space="0" w:color="auto"/>
        <w:left w:val="none" w:sz="0" w:space="0" w:color="auto"/>
        <w:bottom w:val="none" w:sz="0" w:space="0" w:color="auto"/>
        <w:right w:val="none" w:sz="0" w:space="0" w:color="auto"/>
      </w:divBdr>
    </w:div>
    <w:div w:id="1986231882">
      <w:bodyDiv w:val="1"/>
      <w:marLeft w:val="0"/>
      <w:marRight w:val="0"/>
      <w:marTop w:val="0"/>
      <w:marBottom w:val="0"/>
      <w:divBdr>
        <w:top w:val="none" w:sz="0" w:space="0" w:color="auto"/>
        <w:left w:val="none" w:sz="0" w:space="0" w:color="auto"/>
        <w:bottom w:val="none" w:sz="0" w:space="0" w:color="auto"/>
        <w:right w:val="none" w:sz="0" w:space="0" w:color="auto"/>
      </w:divBdr>
    </w:div>
    <w:div w:id="2026394382">
      <w:bodyDiv w:val="1"/>
      <w:marLeft w:val="0"/>
      <w:marRight w:val="0"/>
      <w:marTop w:val="0"/>
      <w:marBottom w:val="0"/>
      <w:divBdr>
        <w:top w:val="none" w:sz="0" w:space="0" w:color="auto"/>
        <w:left w:val="none" w:sz="0" w:space="0" w:color="auto"/>
        <w:bottom w:val="none" w:sz="0" w:space="0" w:color="auto"/>
        <w:right w:val="none" w:sz="0" w:space="0" w:color="auto"/>
      </w:divBdr>
    </w:div>
    <w:div w:id="2066684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elhunt@mhpc.com" TargetMode="External"/><Relationship Id="rId13" Type="http://schemas.openxmlformats.org/officeDocument/2006/relationships/hyperlink" Target="http://www.theqca.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witter.com/PeelHun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inkedin.com/company/peel-hun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bit.ly/3lYF2Ab" TargetMode="External"/><Relationship Id="rId4" Type="http://schemas.openxmlformats.org/officeDocument/2006/relationships/settings" Target="settings.xml"/><Relationship Id="rId9" Type="http://schemas.openxmlformats.org/officeDocument/2006/relationships/hyperlink" Target="mailto:anthony.robinson@theqc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1D3B8-1364-4620-BA8F-90BB1B60F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1327</Words>
  <Characters>7564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The Engine Group</Company>
  <LinksUpToDate>false</LinksUpToDate>
  <CharactersWithSpaces>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Tess Harris</dc:creator>
  <cp:lastModifiedBy>Giles Robinson</cp:lastModifiedBy>
  <cp:revision>2</cp:revision>
  <cp:lastPrinted>2020-01-03T17:41:00Z</cp:lastPrinted>
  <dcterms:created xsi:type="dcterms:W3CDTF">2021-03-05T09:34:00Z</dcterms:created>
  <dcterms:modified xsi:type="dcterms:W3CDTF">2021-03-05T09:34:00Z</dcterms:modified>
</cp:coreProperties>
</file>